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A2B6A" w14:textId="77777777" w:rsidR="00C97DBF" w:rsidRDefault="00C97DBF" w:rsidP="00B64D33">
      <w:pPr>
        <w:pStyle w:val="Heading1"/>
      </w:pPr>
    </w:p>
    <w:p w14:paraId="79F76CDB" w14:textId="77777777" w:rsidR="00C97DBF" w:rsidRDefault="00C97DBF" w:rsidP="00C97DBF">
      <w:pPr>
        <w:pStyle w:val="NoSpacing"/>
        <w:ind w:left="568" w:hanging="568"/>
        <w:rPr>
          <w:color w:val="A8005B" w:themeColor="accent1"/>
        </w:rPr>
      </w:pPr>
      <w:r w:rsidRPr="00C97DBF">
        <w:rPr>
          <w:color w:val="A8005B" w:themeColor="accent1"/>
        </w:rPr>
        <w:t>The Queensland Plan: a 30-year vision for Queensland</w:t>
      </w:r>
    </w:p>
    <w:p w14:paraId="747183FF" w14:textId="77777777" w:rsidR="00C97DBF" w:rsidRPr="00C97DBF" w:rsidRDefault="00C97DBF" w:rsidP="00C97DBF">
      <w:pPr>
        <w:pStyle w:val="NoSpacing"/>
        <w:ind w:left="568" w:hanging="568"/>
        <w:rPr>
          <w:color w:val="A8005B" w:themeColor="accent1"/>
        </w:rPr>
      </w:pPr>
    </w:p>
    <w:p w14:paraId="2418133C" w14:textId="77777777" w:rsidR="00C97DBF" w:rsidRPr="00C97DBF" w:rsidRDefault="00C97DBF" w:rsidP="00C97DBF">
      <w:pPr>
        <w:pStyle w:val="Heading1"/>
        <w:rPr>
          <w:b w:val="0"/>
          <w:color w:val="A8005B" w:themeColor="accent1"/>
          <w:sz w:val="20"/>
          <w:szCs w:val="20"/>
        </w:rPr>
      </w:pPr>
      <w:r w:rsidRPr="00C97DBF">
        <w:rPr>
          <w:b w:val="0"/>
          <w:color w:val="A8005B" w:themeColor="accent1"/>
          <w:sz w:val="20"/>
          <w:szCs w:val="20"/>
        </w:rPr>
        <w:t>CHAMBER OF COMMERCE AND INDUSTRY QUEENSLAND SUBMISSION</w:t>
      </w:r>
    </w:p>
    <w:p w14:paraId="4AA69A12" w14:textId="77777777" w:rsidR="00C97DBF" w:rsidRPr="00C97DBF" w:rsidRDefault="00C97DBF" w:rsidP="00C97DBF">
      <w:pPr>
        <w:pStyle w:val="Heading1"/>
        <w:rPr>
          <w:b w:val="0"/>
          <w:color w:val="A8005B" w:themeColor="accent1"/>
          <w:sz w:val="20"/>
          <w:szCs w:val="20"/>
        </w:rPr>
      </w:pPr>
      <w:r w:rsidRPr="00C97DBF">
        <w:rPr>
          <w:b w:val="0"/>
          <w:color w:val="A8005B" w:themeColor="accent1"/>
          <w:sz w:val="20"/>
          <w:szCs w:val="20"/>
        </w:rPr>
        <w:t>5 March 2014</w:t>
      </w:r>
    </w:p>
    <w:p w14:paraId="2DA04EAF" w14:textId="77777777" w:rsidR="00C97DBF" w:rsidRDefault="00C97DBF" w:rsidP="00B64D33">
      <w:pPr>
        <w:pStyle w:val="Heading1"/>
      </w:pPr>
    </w:p>
    <w:p w14:paraId="51A05FF0" w14:textId="77777777" w:rsidR="000975CD" w:rsidRDefault="000975CD" w:rsidP="00B64D33">
      <w:pPr>
        <w:pStyle w:val="Heading1"/>
      </w:pPr>
      <w:r w:rsidRPr="00B64D33">
        <w:t>Introduction</w:t>
      </w:r>
    </w:p>
    <w:p w14:paraId="108D6770" w14:textId="77777777" w:rsidR="00443463" w:rsidRPr="00F47FB4" w:rsidRDefault="00443463" w:rsidP="00443463">
      <w:pPr>
        <w:pStyle w:val="ListParagraph"/>
        <w:ind w:left="567" w:firstLineChars="0"/>
        <w:rPr>
          <w:rFonts w:ascii="Arial" w:hAnsi="Arial" w:cs="Arial"/>
          <w:b/>
        </w:rPr>
      </w:pPr>
    </w:p>
    <w:p w14:paraId="1BC5E0B9" w14:textId="34B22909" w:rsidR="00781EBC" w:rsidRPr="00B60FC6" w:rsidRDefault="006923B3" w:rsidP="00781EBC">
      <w:pPr>
        <w:pStyle w:val="ListParagraph"/>
        <w:numPr>
          <w:ilvl w:val="1"/>
          <w:numId w:val="15"/>
        </w:numPr>
        <w:ind w:left="567" w:firstLineChars="0" w:hanging="567"/>
        <w:rPr>
          <w:rFonts w:ascii="Calibri" w:hAnsi="Calibri"/>
        </w:rPr>
      </w:pPr>
      <w:r w:rsidRPr="00B60FC6">
        <w:rPr>
          <w:rFonts w:ascii="Calibri" w:eastAsia="Times New Roman" w:hAnsi="Calibri" w:cs="Arial"/>
        </w:rPr>
        <w:t>The Chamber of Commerce and Industry Queensland (CCIQ)</w:t>
      </w:r>
      <w:r w:rsidR="008860D1" w:rsidRPr="00B60FC6">
        <w:rPr>
          <w:rFonts w:ascii="Calibri" w:eastAsia="Times New Roman" w:hAnsi="Calibri" w:cs="Arial"/>
        </w:rPr>
        <w:t xml:space="preserve"> is the state’s peak body for small and medium businesses. </w:t>
      </w:r>
      <w:r w:rsidRPr="00B60FC6">
        <w:rPr>
          <w:rFonts w:ascii="Calibri" w:eastAsia="Times New Roman" w:hAnsi="Calibri" w:cs="Arial"/>
        </w:rPr>
        <w:t>CCIQ ha</w:t>
      </w:r>
      <w:r w:rsidR="00B60FC6" w:rsidRPr="00B60FC6">
        <w:rPr>
          <w:rFonts w:ascii="Calibri" w:eastAsia="Times New Roman" w:hAnsi="Calibri" w:cs="Arial"/>
        </w:rPr>
        <w:t xml:space="preserve">s been actively involved in the Queensland Plan </w:t>
      </w:r>
      <w:r w:rsidRPr="00B60FC6">
        <w:rPr>
          <w:rFonts w:ascii="Calibri" w:eastAsia="Times New Roman" w:hAnsi="Calibri" w:cs="Arial"/>
        </w:rPr>
        <w:t xml:space="preserve">consultation </w:t>
      </w:r>
      <w:r w:rsidR="00FD3A07" w:rsidRPr="00B60FC6">
        <w:rPr>
          <w:rFonts w:ascii="Calibri" w:eastAsia="Times New Roman" w:hAnsi="Calibri" w:cs="Arial"/>
        </w:rPr>
        <w:t xml:space="preserve">process </w:t>
      </w:r>
      <w:r w:rsidRPr="00B60FC6">
        <w:rPr>
          <w:rFonts w:ascii="Calibri" w:eastAsia="Times New Roman" w:hAnsi="Calibri" w:cs="Arial"/>
        </w:rPr>
        <w:t xml:space="preserve">to date. This includes </w:t>
      </w:r>
      <w:r w:rsidR="003128A4" w:rsidRPr="00B60FC6">
        <w:rPr>
          <w:rFonts w:ascii="Calibri" w:eastAsia="Times New Roman" w:hAnsi="Calibri" w:cs="Arial"/>
        </w:rPr>
        <w:t>responding</w:t>
      </w:r>
      <w:r w:rsidRPr="00B60FC6">
        <w:rPr>
          <w:rFonts w:ascii="Calibri" w:eastAsia="Times New Roman" w:hAnsi="Calibri" w:cs="Arial"/>
        </w:rPr>
        <w:t xml:space="preserve"> to the initial six questions </w:t>
      </w:r>
      <w:r w:rsidR="003128A4" w:rsidRPr="00B60FC6">
        <w:rPr>
          <w:rFonts w:ascii="Calibri" w:eastAsia="Times New Roman" w:hAnsi="Calibri" w:cs="Arial"/>
        </w:rPr>
        <w:t>for</w:t>
      </w:r>
      <w:r w:rsidRPr="00B60FC6">
        <w:rPr>
          <w:rFonts w:ascii="Calibri" w:eastAsia="Times New Roman" w:hAnsi="Calibri" w:cs="Arial"/>
        </w:rPr>
        <w:t xml:space="preserve"> developin</w:t>
      </w:r>
      <w:r w:rsidR="00F95CB9">
        <w:rPr>
          <w:rFonts w:ascii="Calibri" w:eastAsia="Times New Roman" w:hAnsi="Calibri" w:cs="Arial"/>
        </w:rPr>
        <w:t xml:space="preserve">g the vision for the Queensland Plan, </w:t>
      </w:r>
      <w:r w:rsidRPr="00B60FC6">
        <w:rPr>
          <w:rFonts w:ascii="Calibri" w:eastAsia="Times New Roman" w:hAnsi="Calibri" w:cs="Arial"/>
        </w:rPr>
        <w:t>attending the peak body meeting and partic</w:t>
      </w:r>
      <w:r w:rsidR="00781EBC" w:rsidRPr="00B60FC6">
        <w:rPr>
          <w:rFonts w:ascii="Calibri" w:eastAsia="Times New Roman" w:hAnsi="Calibri" w:cs="Arial"/>
        </w:rPr>
        <w:t xml:space="preserve">ipating in the Brisbane Summit. </w:t>
      </w:r>
      <w:r w:rsidR="004E28C8" w:rsidRPr="00B60FC6">
        <w:rPr>
          <w:rFonts w:ascii="Calibri" w:hAnsi="Calibri"/>
        </w:rPr>
        <w:t xml:space="preserve">CCIQ </w:t>
      </w:r>
      <w:r w:rsidR="008860D1" w:rsidRPr="00B60FC6">
        <w:rPr>
          <w:rFonts w:ascii="Calibri" w:hAnsi="Calibri"/>
        </w:rPr>
        <w:t>appreciates the opportunity to provide further</w:t>
      </w:r>
      <w:r w:rsidR="009911CA" w:rsidRPr="00B60FC6">
        <w:rPr>
          <w:rFonts w:ascii="Calibri" w:hAnsi="Calibri"/>
        </w:rPr>
        <w:t xml:space="preserve"> feedback. </w:t>
      </w:r>
    </w:p>
    <w:p w14:paraId="114AD30E" w14:textId="77777777" w:rsidR="00781EBC" w:rsidRPr="00781EBC" w:rsidRDefault="00781EBC" w:rsidP="00781EBC">
      <w:pPr>
        <w:pStyle w:val="ListParagraph"/>
        <w:ind w:left="568" w:hanging="568"/>
        <w:rPr>
          <w:rFonts w:ascii="Calibri" w:hAnsi="Calibri"/>
        </w:rPr>
      </w:pPr>
    </w:p>
    <w:p w14:paraId="240AF80A" w14:textId="72F8B86E" w:rsidR="00F16D8E" w:rsidRDefault="009911CA" w:rsidP="00EA233B">
      <w:pPr>
        <w:pStyle w:val="ListParagraph"/>
        <w:numPr>
          <w:ilvl w:val="1"/>
          <w:numId w:val="15"/>
        </w:numPr>
        <w:ind w:left="568" w:firstLineChars="0" w:hanging="568"/>
        <w:rPr>
          <w:rFonts w:ascii="Calibri" w:hAnsi="Calibri"/>
        </w:rPr>
      </w:pPr>
      <w:r w:rsidRPr="00563E30">
        <w:rPr>
          <w:rFonts w:ascii="Calibri" w:hAnsi="Calibri"/>
        </w:rPr>
        <w:t>CCIQ</w:t>
      </w:r>
      <w:r w:rsidR="008860D1" w:rsidRPr="00563E30">
        <w:rPr>
          <w:rFonts w:ascii="Calibri" w:hAnsi="Calibri"/>
        </w:rPr>
        <w:t xml:space="preserve"> </w:t>
      </w:r>
      <w:r w:rsidR="004E28C8" w:rsidRPr="00563E30">
        <w:rPr>
          <w:rFonts w:ascii="Calibri" w:hAnsi="Calibri"/>
        </w:rPr>
        <w:t>is generally support</w:t>
      </w:r>
      <w:r w:rsidR="00D75049" w:rsidRPr="00563E30">
        <w:rPr>
          <w:rFonts w:ascii="Calibri" w:hAnsi="Calibri"/>
        </w:rPr>
        <w:t>ive of the draft Queensland Plan</w:t>
      </w:r>
      <w:r w:rsidR="007C4DFB" w:rsidRPr="00563E30">
        <w:rPr>
          <w:rFonts w:ascii="Calibri" w:hAnsi="Calibri"/>
        </w:rPr>
        <w:t xml:space="preserve"> as the majority</w:t>
      </w:r>
      <w:r w:rsidR="004B2431" w:rsidRPr="00563E30">
        <w:rPr>
          <w:rFonts w:ascii="Calibri" w:hAnsi="Calibri"/>
        </w:rPr>
        <w:t xml:space="preserve"> of </w:t>
      </w:r>
      <w:r w:rsidR="007C4DFB" w:rsidRPr="00563E30">
        <w:rPr>
          <w:rFonts w:ascii="Calibri" w:hAnsi="Calibri"/>
        </w:rPr>
        <w:t>our</w:t>
      </w:r>
      <w:r w:rsidR="004B2431" w:rsidRPr="00563E30">
        <w:rPr>
          <w:rFonts w:ascii="Calibri" w:hAnsi="Calibri"/>
        </w:rPr>
        <w:t xml:space="preserve"> earlier recommen</w:t>
      </w:r>
      <w:r w:rsidR="003473B3">
        <w:rPr>
          <w:rFonts w:ascii="Calibri" w:hAnsi="Calibri"/>
        </w:rPr>
        <w:t>dations have been incorporated.</w:t>
      </w:r>
      <w:r w:rsidR="00F16D8E">
        <w:rPr>
          <w:rFonts w:ascii="Calibri" w:hAnsi="Calibri"/>
        </w:rPr>
        <w:t xml:space="preserve"> The shared 30-year vision and the nine foundation areas reflect business viewpoints, which are premised on improving the competitiveness of our economy and fostering a business friendly environment.</w:t>
      </w:r>
      <w:r w:rsidR="003473B3">
        <w:rPr>
          <w:rFonts w:ascii="Calibri" w:hAnsi="Calibri"/>
        </w:rPr>
        <w:t xml:space="preserve"> </w:t>
      </w:r>
    </w:p>
    <w:p w14:paraId="7A85AB90" w14:textId="77777777" w:rsidR="00F16D8E" w:rsidRPr="00F16D8E" w:rsidRDefault="00F16D8E" w:rsidP="00F16D8E">
      <w:pPr>
        <w:pStyle w:val="ListParagraph"/>
        <w:ind w:left="568" w:hanging="568"/>
        <w:rPr>
          <w:rFonts w:ascii="Calibri" w:hAnsi="Calibri"/>
        </w:rPr>
      </w:pPr>
    </w:p>
    <w:p w14:paraId="518F1005" w14:textId="3ACCCC25" w:rsidR="00F16D8E" w:rsidRPr="00763E82" w:rsidRDefault="00D26590" w:rsidP="00F16D8E">
      <w:pPr>
        <w:pStyle w:val="ListParagraph"/>
        <w:numPr>
          <w:ilvl w:val="1"/>
          <w:numId w:val="15"/>
        </w:numPr>
        <w:ind w:left="568" w:firstLineChars="0" w:hanging="568"/>
        <w:rPr>
          <w:rFonts w:ascii="Calibri" w:hAnsi="Calibri"/>
        </w:rPr>
      </w:pPr>
      <w:r>
        <w:rPr>
          <w:rFonts w:ascii="Calibri" w:hAnsi="Calibri"/>
        </w:rPr>
        <w:t xml:space="preserve">There are some preliminary targets and goals </w:t>
      </w:r>
      <w:r w:rsidR="00763E82">
        <w:rPr>
          <w:rFonts w:ascii="Calibri" w:hAnsi="Calibri"/>
        </w:rPr>
        <w:t>in the draft Queensland Plan where the interests of small and medium businesses could be better represented.</w:t>
      </w:r>
      <w:r>
        <w:rPr>
          <w:rFonts w:ascii="Calibri" w:hAnsi="Calibri"/>
        </w:rPr>
        <w:t xml:space="preserve"> CCIQ’s feedback focuses specifically on these aspects.</w:t>
      </w:r>
      <w:r w:rsidR="00763E82">
        <w:rPr>
          <w:rFonts w:ascii="Calibri" w:hAnsi="Calibri"/>
        </w:rPr>
        <w:t xml:space="preserve"> I</w:t>
      </w:r>
      <w:r>
        <w:rPr>
          <w:rFonts w:ascii="Calibri" w:hAnsi="Calibri"/>
        </w:rPr>
        <w:t>mportantly,</w:t>
      </w:r>
      <w:r w:rsidR="00763E82">
        <w:rPr>
          <w:rFonts w:ascii="Calibri" w:hAnsi="Calibri"/>
        </w:rPr>
        <w:t xml:space="preserve"> </w:t>
      </w:r>
      <w:r w:rsidR="003473B3" w:rsidRPr="00763E82">
        <w:rPr>
          <w:rFonts w:ascii="Calibri" w:hAnsi="Calibri"/>
        </w:rPr>
        <w:t xml:space="preserve">CCIQ believes the </w:t>
      </w:r>
      <w:r w:rsidR="00763E82">
        <w:rPr>
          <w:rFonts w:ascii="Calibri" w:hAnsi="Calibri"/>
        </w:rPr>
        <w:t xml:space="preserve">final </w:t>
      </w:r>
      <w:r w:rsidR="003473B3" w:rsidRPr="00763E82">
        <w:rPr>
          <w:rFonts w:ascii="Calibri" w:hAnsi="Calibri"/>
        </w:rPr>
        <w:t>Queensland Plan should recognise the economy as the first foundation area.</w:t>
      </w:r>
      <w:r w:rsidR="00F16D8E" w:rsidRPr="00763E82">
        <w:rPr>
          <w:rFonts w:ascii="Calibri" w:hAnsi="Calibri"/>
        </w:rPr>
        <w:t xml:space="preserve"> </w:t>
      </w:r>
      <w:r>
        <w:rPr>
          <w:rFonts w:ascii="Calibri" w:hAnsi="Calibri"/>
        </w:rPr>
        <w:t>It is business that provides secure employment that in turn delivers prosperity to the whole community.</w:t>
      </w:r>
      <w:r w:rsidR="008079B0">
        <w:rPr>
          <w:rFonts w:ascii="Calibri" w:hAnsi="Calibri"/>
        </w:rPr>
        <w:t xml:space="preserve"> Therefore, </w:t>
      </w:r>
      <w:r w:rsidR="00957BA3" w:rsidRPr="00763E82">
        <w:rPr>
          <w:rFonts w:ascii="Calibri" w:hAnsi="Calibri"/>
        </w:rPr>
        <w:t xml:space="preserve">creating </w:t>
      </w:r>
      <w:r w:rsidR="00957BA3" w:rsidRPr="00763E82">
        <w:rPr>
          <w:rFonts w:ascii="Calibri" w:hAnsi="Calibri" w:cs="Arial"/>
        </w:rPr>
        <w:t>a</w:t>
      </w:r>
      <w:r w:rsidR="00387B5F">
        <w:rPr>
          <w:rFonts w:ascii="Calibri" w:hAnsi="Calibri" w:cs="Arial"/>
        </w:rPr>
        <w:t xml:space="preserve"> strong </w:t>
      </w:r>
      <w:r w:rsidR="00957BA3" w:rsidRPr="00763E82">
        <w:rPr>
          <w:rFonts w:ascii="Calibri" w:hAnsi="Calibri" w:cs="Arial"/>
        </w:rPr>
        <w:t>business operating environment</w:t>
      </w:r>
      <w:r w:rsidR="00387B5F">
        <w:rPr>
          <w:rFonts w:ascii="Calibri" w:hAnsi="Calibri" w:cs="Arial"/>
        </w:rPr>
        <w:t xml:space="preserve"> is a precondition for realising the 30-year vision</w:t>
      </w:r>
      <w:r w:rsidR="00957BA3" w:rsidRPr="00763E82">
        <w:rPr>
          <w:rFonts w:ascii="Calibri" w:hAnsi="Calibri" w:cs="Arial"/>
        </w:rPr>
        <w:t>.</w:t>
      </w:r>
      <w:r>
        <w:rPr>
          <w:rFonts w:ascii="Calibri" w:hAnsi="Calibri" w:cs="Arial"/>
        </w:rPr>
        <w:t xml:space="preserve"> </w:t>
      </w:r>
      <w:r w:rsidR="00F16D8E" w:rsidRPr="00763E82">
        <w:rPr>
          <w:rFonts w:ascii="Calibri" w:hAnsi="Calibri"/>
        </w:rPr>
        <w:t xml:space="preserve"> </w:t>
      </w:r>
    </w:p>
    <w:p w14:paraId="5F8D14AC" w14:textId="77777777" w:rsidR="0048559B" w:rsidRDefault="0048559B" w:rsidP="0048559B">
      <w:pPr>
        <w:pStyle w:val="ListParagraph"/>
        <w:ind w:left="568" w:hanging="568"/>
        <w:rPr>
          <w:rFonts w:ascii="Calibri" w:eastAsia="Times New Roman" w:hAnsi="Calibri" w:cs="Arial"/>
        </w:rPr>
      </w:pPr>
    </w:p>
    <w:p w14:paraId="425F01D8" w14:textId="77777777" w:rsidR="0048559B" w:rsidRDefault="0048559B" w:rsidP="0048559B">
      <w:pPr>
        <w:pStyle w:val="Heading1"/>
        <w:rPr>
          <w:rFonts w:eastAsia="Times New Roman"/>
        </w:rPr>
      </w:pPr>
      <w:r>
        <w:rPr>
          <w:rFonts w:eastAsia="Times New Roman"/>
        </w:rPr>
        <w:t>Foundation Area 1: Education</w:t>
      </w:r>
      <w:r w:rsidR="00EF2EF0">
        <w:rPr>
          <w:rFonts w:eastAsia="Times New Roman"/>
        </w:rPr>
        <w:t xml:space="preserve"> – building life skills and inspiring bright minds</w:t>
      </w:r>
    </w:p>
    <w:p w14:paraId="51D6A2DE" w14:textId="77777777" w:rsidR="0048559B" w:rsidRPr="0048559B" w:rsidRDefault="0048559B" w:rsidP="0048559B">
      <w:pPr>
        <w:pStyle w:val="ListParagraph"/>
        <w:ind w:left="568" w:hanging="568"/>
        <w:rPr>
          <w:rFonts w:ascii="Calibri" w:eastAsia="Times New Roman" w:hAnsi="Calibri" w:cs="Arial"/>
        </w:rPr>
      </w:pPr>
    </w:p>
    <w:p w14:paraId="323311F7" w14:textId="77777777" w:rsidR="0048559B" w:rsidRPr="0048559B" w:rsidRDefault="004A74A8" w:rsidP="0048559B">
      <w:pPr>
        <w:pStyle w:val="ListParagraph"/>
        <w:numPr>
          <w:ilvl w:val="1"/>
          <w:numId w:val="15"/>
        </w:numPr>
        <w:ind w:left="567" w:firstLineChars="0" w:hanging="567"/>
        <w:rPr>
          <w:rFonts w:ascii="Calibri" w:hAnsi="Calibri"/>
        </w:rPr>
      </w:pPr>
      <w:r>
        <w:rPr>
          <w:rFonts w:ascii="Calibri" w:eastAsia="Times New Roman" w:hAnsi="Calibri" w:cs="Arial"/>
        </w:rPr>
        <w:t>Education is fundamental to developing a skilled workforce and therefore a priority for small and medium businesses</w:t>
      </w:r>
      <w:r w:rsidR="00B857EF" w:rsidRPr="0048559B">
        <w:rPr>
          <w:rFonts w:ascii="Calibri" w:eastAsia="Times New Roman" w:hAnsi="Calibri" w:cs="Arial"/>
        </w:rPr>
        <w:t>.</w:t>
      </w:r>
      <w:r>
        <w:rPr>
          <w:rFonts w:ascii="Calibri" w:eastAsia="Times New Roman" w:hAnsi="Calibri" w:cs="Arial"/>
        </w:rPr>
        <w:t xml:space="preserve"> CCIQ strongly supports this foundation area and the vision statement.</w:t>
      </w:r>
      <w:r w:rsidR="007C4DFB">
        <w:rPr>
          <w:rFonts w:ascii="Calibri" w:eastAsia="Times New Roman" w:hAnsi="Calibri" w:cs="Arial"/>
        </w:rPr>
        <w:t xml:space="preserve"> </w:t>
      </w:r>
      <w:r w:rsidR="00FE0184" w:rsidRPr="0048559B">
        <w:rPr>
          <w:rFonts w:ascii="Calibri" w:eastAsia="Times New Roman" w:hAnsi="Calibri" w:cs="Arial"/>
        </w:rPr>
        <w:t xml:space="preserve"> </w:t>
      </w:r>
    </w:p>
    <w:p w14:paraId="6C44F91C" w14:textId="77777777" w:rsidR="0048559B" w:rsidRPr="0048559B" w:rsidRDefault="0048559B" w:rsidP="0048559B">
      <w:pPr>
        <w:pStyle w:val="ListParagraph"/>
        <w:ind w:left="568" w:hanging="568"/>
        <w:rPr>
          <w:rFonts w:ascii="Calibri" w:eastAsia="Times New Roman" w:hAnsi="Calibri" w:cs="Arial"/>
        </w:rPr>
      </w:pPr>
    </w:p>
    <w:p w14:paraId="2D1592D8" w14:textId="53B92D32" w:rsidR="001821C8" w:rsidRPr="001821C8" w:rsidRDefault="00B60FC6" w:rsidP="0048559B">
      <w:pPr>
        <w:pStyle w:val="ListParagraph"/>
        <w:numPr>
          <w:ilvl w:val="1"/>
          <w:numId w:val="15"/>
        </w:numPr>
        <w:ind w:left="567" w:firstLineChars="0" w:hanging="567"/>
        <w:rPr>
          <w:rFonts w:ascii="Calibri" w:hAnsi="Calibri"/>
        </w:rPr>
      </w:pPr>
      <w:r>
        <w:rPr>
          <w:rFonts w:ascii="Calibri" w:eastAsia="Times New Roman" w:hAnsi="Calibri" w:cs="Arial"/>
        </w:rPr>
        <w:t xml:space="preserve">CCIQ highlights </w:t>
      </w:r>
      <w:r w:rsidR="00BB73AE">
        <w:rPr>
          <w:rFonts w:ascii="Calibri" w:eastAsia="Times New Roman" w:hAnsi="Calibri" w:cs="Arial"/>
        </w:rPr>
        <w:t xml:space="preserve">that </w:t>
      </w:r>
      <w:r>
        <w:rPr>
          <w:rFonts w:ascii="Calibri" w:eastAsia="Times New Roman" w:hAnsi="Calibri" w:cs="Arial"/>
        </w:rPr>
        <w:t>there</w:t>
      </w:r>
      <w:r w:rsidR="002B0E62">
        <w:rPr>
          <w:rFonts w:ascii="Calibri" w:eastAsia="Times New Roman" w:hAnsi="Calibri" w:cs="Arial"/>
        </w:rPr>
        <w:t xml:space="preserve"> is both student-driven and employer-driven demand for education</w:t>
      </w:r>
      <w:r>
        <w:rPr>
          <w:rFonts w:ascii="Calibri" w:eastAsia="Times New Roman" w:hAnsi="Calibri" w:cs="Arial"/>
        </w:rPr>
        <w:t xml:space="preserve">. </w:t>
      </w:r>
      <w:r w:rsidR="008D1588">
        <w:rPr>
          <w:rFonts w:ascii="Calibri" w:eastAsia="Times New Roman" w:hAnsi="Calibri" w:cs="Arial"/>
        </w:rPr>
        <w:t xml:space="preserve">To further strengthen education that meets business needs, </w:t>
      </w:r>
      <w:r w:rsidR="00C421BD" w:rsidRPr="0048559B">
        <w:rPr>
          <w:rFonts w:ascii="Calibri" w:eastAsia="Times New Roman" w:hAnsi="Calibri" w:cs="Arial"/>
        </w:rPr>
        <w:t>C</w:t>
      </w:r>
      <w:r w:rsidR="00F319FD" w:rsidRPr="0048559B">
        <w:rPr>
          <w:rFonts w:ascii="Calibri" w:eastAsia="Times New Roman" w:hAnsi="Calibri" w:cs="Arial"/>
        </w:rPr>
        <w:t xml:space="preserve">CIQ suggests </w:t>
      </w:r>
      <w:r w:rsidR="008D1588">
        <w:rPr>
          <w:rFonts w:ascii="Calibri" w:eastAsia="Times New Roman" w:hAnsi="Calibri" w:cs="Arial"/>
        </w:rPr>
        <w:t xml:space="preserve">including as part of </w:t>
      </w:r>
      <w:r w:rsidR="00EF2EF0">
        <w:rPr>
          <w:rFonts w:ascii="Calibri" w:eastAsia="Times New Roman" w:hAnsi="Calibri" w:cs="Arial"/>
        </w:rPr>
        <w:t>Goal 1</w:t>
      </w:r>
      <w:r w:rsidR="001821C8">
        <w:rPr>
          <w:rFonts w:ascii="Calibri" w:eastAsia="Times New Roman" w:hAnsi="Calibri" w:cs="Arial"/>
        </w:rPr>
        <w:t xml:space="preserve"> these outcomes:</w:t>
      </w:r>
    </w:p>
    <w:p w14:paraId="71AC6113" w14:textId="71DCDF21" w:rsidR="00910178" w:rsidRDefault="00C329C6" w:rsidP="00910178">
      <w:pPr>
        <w:pStyle w:val="ListParagraph"/>
        <w:numPr>
          <w:ilvl w:val="0"/>
          <w:numId w:val="43"/>
        </w:numPr>
        <w:ind w:firstLineChars="0"/>
        <w:rPr>
          <w:rFonts w:ascii="Calibri" w:hAnsi="Calibri"/>
        </w:rPr>
      </w:pPr>
      <w:r w:rsidRPr="00C329C6">
        <w:rPr>
          <w:rFonts w:ascii="Calibri" w:hAnsi="Calibri"/>
        </w:rPr>
        <w:t>we have a vocational education and training sector that meets the needs of both students and local employers</w:t>
      </w:r>
    </w:p>
    <w:p w14:paraId="28F70CFE" w14:textId="77777777" w:rsidR="00C329C6" w:rsidRDefault="00C329C6" w:rsidP="00C329C6">
      <w:pPr>
        <w:pStyle w:val="ListParagraph"/>
        <w:numPr>
          <w:ilvl w:val="0"/>
          <w:numId w:val="43"/>
        </w:numPr>
        <w:ind w:firstLineChars="0"/>
        <w:rPr>
          <w:rFonts w:ascii="Calibri" w:hAnsi="Calibri"/>
        </w:rPr>
      </w:pPr>
      <w:r>
        <w:rPr>
          <w:rFonts w:ascii="Calibri" w:hAnsi="Calibri"/>
        </w:rPr>
        <w:t>we promote workforce planning for local employers to identify current and future needs,</w:t>
      </w:r>
    </w:p>
    <w:p w14:paraId="19A4005A" w14:textId="49636C8A" w:rsidR="00C329C6" w:rsidRDefault="00C329C6" w:rsidP="00C329C6">
      <w:pPr>
        <w:pStyle w:val="ListParagraph"/>
        <w:numPr>
          <w:ilvl w:val="0"/>
          <w:numId w:val="43"/>
        </w:numPr>
        <w:ind w:firstLineChars="0"/>
        <w:rPr>
          <w:rFonts w:ascii="Calibri" w:hAnsi="Calibri"/>
        </w:rPr>
      </w:pPr>
      <w:r>
        <w:rPr>
          <w:rFonts w:ascii="Calibri" w:hAnsi="Calibri"/>
        </w:rPr>
        <w:t>our private and public education and training providers compete on a level playing field with strong incentives for quality outcomes, and</w:t>
      </w:r>
    </w:p>
    <w:p w14:paraId="7D1512CE" w14:textId="3914EB43" w:rsidR="001821C8" w:rsidRDefault="001821C8" w:rsidP="001821C8">
      <w:pPr>
        <w:pStyle w:val="ListParagraph"/>
        <w:numPr>
          <w:ilvl w:val="0"/>
          <w:numId w:val="43"/>
        </w:numPr>
        <w:ind w:firstLineChars="0"/>
        <w:rPr>
          <w:rFonts w:ascii="Calibri" w:hAnsi="Calibri"/>
        </w:rPr>
      </w:pPr>
      <w:proofErr w:type="gramStart"/>
      <w:r>
        <w:rPr>
          <w:rFonts w:ascii="Calibri" w:hAnsi="Calibri"/>
        </w:rPr>
        <w:lastRenderedPageBreak/>
        <w:t>we</w:t>
      </w:r>
      <w:proofErr w:type="gramEnd"/>
      <w:r>
        <w:rPr>
          <w:rFonts w:ascii="Calibri" w:hAnsi="Calibri"/>
        </w:rPr>
        <w:t xml:space="preserve"> </w:t>
      </w:r>
      <w:r w:rsidR="00AC6132">
        <w:rPr>
          <w:rFonts w:ascii="Calibri" w:hAnsi="Calibri"/>
        </w:rPr>
        <w:t>have transparent reporting of results t</w:t>
      </w:r>
      <w:r w:rsidR="0013097B">
        <w:rPr>
          <w:rFonts w:ascii="Calibri" w:hAnsi="Calibri"/>
        </w:rPr>
        <w:t xml:space="preserve">o guide continuous improvement </w:t>
      </w:r>
      <w:r w:rsidR="00510B2E">
        <w:rPr>
          <w:rFonts w:ascii="Calibri" w:hAnsi="Calibri"/>
        </w:rPr>
        <w:t xml:space="preserve">in </w:t>
      </w:r>
      <w:r w:rsidR="00B60FC6">
        <w:rPr>
          <w:rFonts w:ascii="Calibri" w:hAnsi="Calibri"/>
        </w:rPr>
        <w:t>the vocational education and training sector</w:t>
      </w:r>
      <w:r w:rsidR="00A44A35">
        <w:rPr>
          <w:rFonts w:ascii="Calibri" w:hAnsi="Calibri"/>
        </w:rPr>
        <w:t>.</w:t>
      </w:r>
    </w:p>
    <w:p w14:paraId="2C7F613F" w14:textId="77777777" w:rsidR="00C2105D" w:rsidRDefault="00C2105D" w:rsidP="00C2105D">
      <w:pPr>
        <w:pStyle w:val="ListParagraph"/>
        <w:ind w:left="568" w:hanging="568"/>
        <w:rPr>
          <w:rFonts w:ascii="Calibri" w:hAnsi="Calibri" w:cs="Arial"/>
        </w:rPr>
      </w:pPr>
    </w:p>
    <w:p w14:paraId="356203AA" w14:textId="77777777" w:rsidR="008C55C5" w:rsidRDefault="008C55C5" w:rsidP="00C2105D">
      <w:pPr>
        <w:pStyle w:val="ListParagraph"/>
        <w:ind w:left="568" w:hanging="568"/>
        <w:rPr>
          <w:rFonts w:ascii="Calibri" w:hAnsi="Calibri" w:cs="Arial"/>
        </w:rPr>
      </w:pPr>
    </w:p>
    <w:p w14:paraId="2DC283D5" w14:textId="512A290F" w:rsidR="001A504A" w:rsidRPr="008535F5" w:rsidRDefault="001A504A" w:rsidP="001A504A">
      <w:pPr>
        <w:pStyle w:val="ListParagraph"/>
        <w:numPr>
          <w:ilvl w:val="1"/>
          <w:numId w:val="15"/>
        </w:numPr>
        <w:ind w:left="567" w:firstLineChars="0" w:hanging="567"/>
        <w:rPr>
          <w:rFonts w:ascii="Calibri" w:hAnsi="Calibri"/>
        </w:rPr>
      </w:pPr>
      <w:r w:rsidRPr="008535F5">
        <w:rPr>
          <w:rFonts w:ascii="Calibri" w:eastAsia="Times New Roman" w:hAnsi="Calibri" w:cs="Arial"/>
        </w:rPr>
        <w:t xml:space="preserve">CCIQ </w:t>
      </w:r>
      <w:r w:rsidR="008C60C4">
        <w:rPr>
          <w:rFonts w:ascii="Calibri" w:eastAsia="Times New Roman" w:hAnsi="Calibri" w:cs="Arial"/>
        </w:rPr>
        <w:t xml:space="preserve">also </w:t>
      </w:r>
      <w:r w:rsidRPr="008535F5">
        <w:rPr>
          <w:rFonts w:ascii="Calibri" w:eastAsia="Times New Roman" w:hAnsi="Calibri" w:cs="Arial"/>
        </w:rPr>
        <w:t>suggests for Goal 2 including these outcomes:</w:t>
      </w:r>
    </w:p>
    <w:p w14:paraId="1A4842F8" w14:textId="77777777" w:rsidR="001A504A" w:rsidRDefault="001A504A" w:rsidP="001A504A">
      <w:pPr>
        <w:pStyle w:val="ListParagraph"/>
        <w:numPr>
          <w:ilvl w:val="0"/>
          <w:numId w:val="43"/>
        </w:numPr>
        <w:ind w:firstLineChars="0"/>
        <w:rPr>
          <w:rFonts w:ascii="Calibri" w:hAnsi="Calibri"/>
        </w:rPr>
      </w:pPr>
      <w:r>
        <w:rPr>
          <w:rFonts w:ascii="Calibri" w:hAnsi="Calibri"/>
        </w:rPr>
        <w:t>we re-skil</w:t>
      </w:r>
      <w:r w:rsidR="00A82038">
        <w:rPr>
          <w:rFonts w:ascii="Calibri" w:hAnsi="Calibri"/>
        </w:rPr>
        <w:t>l</w:t>
      </w:r>
      <w:r>
        <w:rPr>
          <w:rFonts w:ascii="Calibri" w:hAnsi="Calibri"/>
        </w:rPr>
        <w:t xml:space="preserve"> and re-train</w:t>
      </w:r>
      <w:r w:rsidR="00A82038">
        <w:rPr>
          <w:rFonts w:ascii="Calibri" w:hAnsi="Calibri"/>
        </w:rPr>
        <w:t xml:space="preserve"> our existing </w:t>
      </w:r>
      <w:r>
        <w:rPr>
          <w:rFonts w:ascii="Calibri" w:hAnsi="Calibri"/>
        </w:rPr>
        <w:t>workers</w:t>
      </w:r>
      <w:r w:rsidR="008D1588">
        <w:rPr>
          <w:rFonts w:ascii="Calibri" w:hAnsi="Calibri"/>
        </w:rPr>
        <w:t xml:space="preserve"> so they </w:t>
      </w:r>
      <w:r>
        <w:rPr>
          <w:rFonts w:ascii="Calibri" w:hAnsi="Calibri"/>
        </w:rPr>
        <w:t>can move seamlessly between industries</w:t>
      </w:r>
      <w:r w:rsidR="007E4A41">
        <w:rPr>
          <w:rFonts w:ascii="Calibri" w:hAnsi="Calibri"/>
        </w:rPr>
        <w:t>, and</w:t>
      </w:r>
    </w:p>
    <w:p w14:paraId="613DED99" w14:textId="77777777" w:rsidR="007E4A41" w:rsidRDefault="001D44AC" w:rsidP="001A504A">
      <w:pPr>
        <w:pStyle w:val="ListParagraph"/>
        <w:numPr>
          <w:ilvl w:val="0"/>
          <w:numId w:val="43"/>
        </w:numPr>
        <w:ind w:firstLineChars="0"/>
        <w:rPr>
          <w:rFonts w:ascii="Calibri" w:hAnsi="Calibri"/>
        </w:rPr>
      </w:pPr>
      <w:proofErr w:type="gramStart"/>
      <w:r>
        <w:rPr>
          <w:rFonts w:ascii="Calibri" w:hAnsi="Calibri"/>
        </w:rPr>
        <w:t>we</w:t>
      </w:r>
      <w:proofErr w:type="gramEnd"/>
      <w:r>
        <w:rPr>
          <w:rFonts w:ascii="Calibri" w:hAnsi="Calibri"/>
        </w:rPr>
        <w:t xml:space="preserve"> engage with businesses and industry to promote entrepreneurial skills.</w:t>
      </w:r>
    </w:p>
    <w:p w14:paraId="5BC69D10" w14:textId="77777777" w:rsidR="00C2105D" w:rsidRPr="00785BD6" w:rsidRDefault="00C2105D" w:rsidP="00785BD6">
      <w:pPr>
        <w:ind w:firstLineChars="0"/>
        <w:rPr>
          <w:rFonts w:ascii="Calibri" w:eastAsia="Times New Roman" w:hAnsi="Calibri" w:cs="Arial"/>
        </w:rPr>
      </w:pPr>
    </w:p>
    <w:p w14:paraId="6D846160" w14:textId="77777777" w:rsidR="00C2105D" w:rsidRPr="00C63A9F" w:rsidRDefault="00C2105D" w:rsidP="00C2105D">
      <w:pPr>
        <w:pStyle w:val="Heading1"/>
        <w:rPr>
          <w:rFonts w:eastAsia="Times New Roman"/>
        </w:rPr>
      </w:pPr>
      <w:r>
        <w:rPr>
          <w:rFonts w:eastAsia="Times New Roman"/>
        </w:rPr>
        <w:t>Foundation Area 2: Community – making connections</w:t>
      </w:r>
    </w:p>
    <w:p w14:paraId="0A9895AA" w14:textId="77777777" w:rsidR="00C2105D" w:rsidRDefault="00C2105D" w:rsidP="00C2105D">
      <w:pPr>
        <w:pStyle w:val="ListParagraph"/>
        <w:ind w:left="567" w:firstLineChars="0"/>
        <w:rPr>
          <w:rFonts w:ascii="Calibri" w:hAnsi="Calibri"/>
        </w:rPr>
      </w:pPr>
    </w:p>
    <w:p w14:paraId="1AB262EB" w14:textId="559F0907" w:rsidR="00C2105D" w:rsidRPr="00C2105D" w:rsidRDefault="00C2105D" w:rsidP="00C2105D">
      <w:pPr>
        <w:pStyle w:val="ListParagraph"/>
        <w:numPr>
          <w:ilvl w:val="1"/>
          <w:numId w:val="15"/>
        </w:numPr>
        <w:ind w:left="567" w:firstLineChars="0" w:hanging="567"/>
        <w:rPr>
          <w:rFonts w:ascii="Calibri" w:hAnsi="Calibri"/>
        </w:rPr>
      </w:pPr>
      <w:r w:rsidRPr="0048559B">
        <w:rPr>
          <w:rFonts w:ascii="Calibri" w:eastAsia="Times New Roman" w:hAnsi="Calibri" w:cs="Arial"/>
        </w:rPr>
        <w:t xml:space="preserve">CCIQ </w:t>
      </w:r>
      <w:r>
        <w:rPr>
          <w:rFonts w:ascii="Calibri" w:eastAsia="Times New Roman" w:hAnsi="Calibri" w:cs="Arial"/>
        </w:rPr>
        <w:t xml:space="preserve">agrees with the vision statement for this foundation area. However, the </w:t>
      </w:r>
      <w:r w:rsidR="00261F9D">
        <w:rPr>
          <w:rFonts w:ascii="Calibri" w:eastAsia="Times New Roman" w:hAnsi="Calibri" w:cs="Arial"/>
        </w:rPr>
        <w:t xml:space="preserve">preliminary </w:t>
      </w:r>
      <w:r>
        <w:rPr>
          <w:rFonts w:ascii="Calibri" w:eastAsia="Times New Roman" w:hAnsi="Calibri" w:cs="Arial"/>
        </w:rPr>
        <w:t>target “</w:t>
      </w:r>
      <w:r w:rsidRPr="007D2026">
        <w:rPr>
          <w:rFonts w:ascii="Calibri" w:eastAsia="Times New Roman" w:hAnsi="Calibri" w:cs="Arial"/>
          <w:i/>
        </w:rPr>
        <w:t>anyone who makes Queensland their home has employment opportunities and is welcomed into the community</w:t>
      </w:r>
      <w:r>
        <w:rPr>
          <w:rFonts w:ascii="Calibri" w:eastAsia="Times New Roman" w:hAnsi="Calibri" w:cs="Arial"/>
        </w:rPr>
        <w:t>” is under represented.</w:t>
      </w:r>
      <w:r w:rsidRPr="0048559B">
        <w:rPr>
          <w:rFonts w:ascii="Calibri" w:eastAsia="Times New Roman" w:hAnsi="Calibri" w:cs="Arial"/>
        </w:rPr>
        <w:t xml:space="preserve">          </w:t>
      </w:r>
    </w:p>
    <w:p w14:paraId="488981C6" w14:textId="77777777" w:rsidR="00C2105D" w:rsidRDefault="00C2105D" w:rsidP="00C2105D">
      <w:pPr>
        <w:pStyle w:val="ListParagraph"/>
        <w:ind w:left="567" w:firstLineChars="0"/>
        <w:rPr>
          <w:rFonts w:ascii="Calibri" w:eastAsia="Times New Roman" w:hAnsi="Calibri" w:cs="Arial"/>
        </w:rPr>
      </w:pPr>
    </w:p>
    <w:p w14:paraId="5E446FCE" w14:textId="77777777" w:rsidR="00261F9D" w:rsidRPr="003712A6" w:rsidRDefault="00C94C0C" w:rsidP="00261F9D">
      <w:pPr>
        <w:pStyle w:val="ListParagraph"/>
        <w:numPr>
          <w:ilvl w:val="1"/>
          <w:numId w:val="15"/>
        </w:numPr>
        <w:ind w:left="567" w:firstLineChars="0" w:hanging="567"/>
        <w:rPr>
          <w:rFonts w:ascii="Calibri" w:hAnsi="Calibri"/>
        </w:rPr>
      </w:pPr>
      <w:r>
        <w:rPr>
          <w:rFonts w:ascii="Calibri" w:hAnsi="Calibri" w:cs="Arial"/>
        </w:rPr>
        <w:t xml:space="preserve">To better </w:t>
      </w:r>
      <w:r w:rsidR="00556D85">
        <w:rPr>
          <w:rFonts w:ascii="Calibri" w:hAnsi="Calibri" w:cs="Arial"/>
        </w:rPr>
        <w:t>describ</w:t>
      </w:r>
      <w:r>
        <w:rPr>
          <w:rFonts w:ascii="Calibri" w:hAnsi="Calibri" w:cs="Arial"/>
        </w:rPr>
        <w:t>e</w:t>
      </w:r>
      <w:r w:rsidR="00556D85">
        <w:rPr>
          <w:rFonts w:ascii="Calibri" w:hAnsi="Calibri" w:cs="Arial"/>
        </w:rPr>
        <w:t xml:space="preserve"> success for this foundation area, CCIQ suggests </w:t>
      </w:r>
      <w:r>
        <w:rPr>
          <w:rFonts w:ascii="Calibri" w:hAnsi="Calibri" w:cs="Arial"/>
        </w:rPr>
        <w:t xml:space="preserve">adding </w:t>
      </w:r>
      <w:r w:rsidR="00556D85">
        <w:rPr>
          <w:rFonts w:ascii="Calibri" w:hAnsi="Calibri" w:cs="Arial"/>
        </w:rPr>
        <w:t>the following outcomes</w:t>
      </w:r>
      <w:r w:rsidR="00261F9D">
        <w:rPr>
          <w:rFonts w:ascii="Calibri" w:hAnsi="Calibri" w:cs="Arial"/>
        </w:rPr>
        <w:t>:</w:t>
      </w:r>
    </w:p>
    <w:p w14:paraId="02821ABD" w14:textId="77777777" w:rsidR="00556D85" w:rsidRPr="00556D85" w:rsidRDefault="00261F9D" w:rsidP="00261F9D">
      <w:pPr>
        <w:pStyle w:val="ListParagraph"/>
        <w:numPr>
          <w:ilvl w:val="0"/>
          <w:numId w:val="43"/>
        </w:numPr>
        <w:ind w:firstLineChars="0"/>
        <w:rPr>
          <w:rFonts w:ascii="Calibri" w:hAnsi="Calibri"/>
        </w:rPr>
      </w:pPr>
      <w:r>
        <w:rPr>
          <w:rFonts w:ascii="Calibri" w:hAnsi="Calibri" w:cs="Arial"/>
        </w:rPr>
        <w:t>w</w:t>
      </w:r>
      <w:r w:rsidRPr="003712A6">
        <w:rPr>
          <w:rFonts w:ascii="Calibri" w:hAnsi="Calibri" w:cs="Arial"/>
        </w:rPr>
        <w:t>e</w:t>
      </w:r>
      <w:r>
        <w:rPr>
          <w:rFonts w:ascii="Calibri" w:hAnsi="Calibri" w:cs="Arial"/>
        </w:rPr>
        <w:t xml:space="preserve"> </w:t>
      </w:r>
      <w:r w:rsidR="00FA0215">
        <w:rPr>
          <w:rFonts w:ascii="Calibri" w:hAnsi="Calibri" w:cs="Arial"/>
        </w:rPr>
        <w:t xml:space="preserve">have </w:t>
      </w:r>
      <w:r w:rsidR="00E944F6">
        <w:rPr>
          <w:rFonts w:ascii="Calibri" w:hAnsi="Calibri" w:cs="Arial"/>
        </w:rPr>
        <w:t xml:space="preserve">diverse </w:t>
      </w:r>
      <w:r>
        <w:rPr>
          <w:rFonts w:ascii="Calibri" w:hAnsi="Calibri" w:cs="Arial"/>
        </w:rPr>
        <w:t>local jobs</w:t>
      </w:r>
      <w:r w:rsidR="00FA0215">
        <w:rPr>
          <w:rFonts w:ascii="Calibri" w:hAnsi="Calibri" w:cs="Arial"/>
        </w:rPr>
        <w:t xml:space="preserve"> that </w:t>
      </w:r>
      <w:r w:rsidR="00556D85">
        <w:rPr>
          <w:rFonts w:ascii="Calibri" w:hAnsi="Calibri" w:cs="Arial"/>
        </w:rPr>
        <w:t xml:space="preserve">enables </w:t>
      </w:r>
      <w:r w:rsidR="00FA0215">
        <w:rPr>
          <w:rFonts w:ascii="Calibri" w:hAnsi="Calibri" w:cs="Arial"/>
        </w:rPr>
        <w:t xml:space="preserve">people to </w:t>
      </w:r>
      <w:r w:rsidR="00556D85">
        <w:rPr>
          <w:rFonts w:ascii="Calibri" w:hAnsi="Calibri" w:cs="Arial"/>
        </w:rPr>
        <w:t xml:space="preserve">contribute to </w:t>
      </w:r>
      <w:r w:rsidR="00E944F6">
        <w:rPr>
          <w:rFonts w:ascii="Calibri" w:hAnsi="Calibri" w:cs="Arial"/>
        </w:rPr>
        <w:t>the community</w:t>
      </w:r>
      <w:r w:rsidR="00FA0215">
        <w:rPr>
          <w:rFonts w:ascii="Calibri" w:hAnsi="Calibri" w:cs="Arial"/>
        </w:rPr>
        <w:t xml:space="preserve">, </w:t>
      </w:r>
    </w:p>
    <w:p w14:paraId="54488386" w14:textId="77777777" w:rsidR="00261F9D" w:rsidRPr="00261F9D" w:rsidRDefault="00556D85" w:rsidP="00261F9D">
      <w:pPr>
        <w:pStyle w:val="ListParagraph"/>
        <w:numPr>
          <w:ilvl w:val="0"/>
          <w:numId w:val="43"/>
        </w:numPr>
        <w:ind w:firstLineChars="0"/>
        <w:rPr>
          <w:rFonts w:ascii="Calibri" w:hAnsi="Calibri"/>
        </w:rPr>
      </w:pPr>
      <w:r>
        <w:rPr>
          <w:rFonts w:ascii="Calibri" w:hAnsi="Calibri" w:cs="Arial"/>
        </w:rPr>
        <w:t>our local business leaders inspire and demonstrate community spirit</w:t>
      </w:r>
      <w:r w:rsidR="00EE64AB">
        <w:rPr>
          <w:rFonts w:ascii="Calibri" w:hAnsi="Calibri" w:cs="Arial"/>
        </w:rPr>
        <w:t>, and</w:t>
      </w:r>
      <w:r w:rsidR="00261F9D" w:rsidRPr="003712A6">
        <w:rPr>
          <w:rFonts w:ascii="Calibri" w:hAnsi="Calibri" w:cs="Arial"/>
        </w:rPr>
        <w:t xml:space="preserve"> </w:t>
      </w:r>
    </w:p>
    <w:p w14:paraId="7CEA94BA" w14:textId="77777777" w:rsidR="00261F9D" w:rsidRPr="00212136" w:rsidRDefault="00261F9D" w:rsidP="00261F9D">
      <w:pPr>
        <w:pStyle w:val="ListParagraph"/>
        <w:numPr>
          <w:ilvl w:val="0"/>
          <w:numId w:val="43"/>
        </w:numPr>
        <w:ind w:firstLineChars="0"/>
        <w:rPr>
          <w:rFonts w:ascii="Calibri" w:hAnsi="Calibri"/>
        </w:rPr>
      </w:pPr>
      <w:proofErr w:type="gramStart"/>
      <w:r>
        <w:rPr>
          <w:rFonts w:ascii="Calibri" w:hAnsi="Calibri" w:cs="Arial"/>
        </w:rPr>
        <w:t>our</w:t>
      </w:r>
      <w:proofErr w:type="gramEnd"/>
      <w:r>
        <w:rPr>
          <w:rFonts w:ascii="Calibri" w:hAnsi="Calibri" w:cs="Arial"/>
        </w:rPr>
        <w:t xml:space="preserve"> community buys locally produced products and services. </w:t>
      </w:r>
    </w:p>
    <w:p w14:paraId="4E58ADBD" w14:textId="77777777" w:rsidR="00261F9D" w:rsidRPr="003712A6" w:rsidRDefault="00261F9D" w:rsidP="00261F9D">
      <w:pPr>
        <w:pStyle w:val="ListParagraph"/>
        <w:ind w:left="927" w:firstLineChars="0"/>
        <w:rPr>
          <w:rFonts w:ascii="Calibri" w:hAnsi="Calibri"/>
        </w:rPr>
      </w:pPr>
    </w:p>
    <w:p w14:paraId="3B0E0367" w14:textId="77777777" w:rsidR="00261F9D" w:rsidRPr="008749BA" w:rsidRDefault="00627DEB" w:rsidP="008749BA">
      <w:pPr>
        <w:pStyle w:val="ListParagraph"/>
        <w:numPr>
          <w:ilvl w:val="1"/>
          <w:numId w:val="15"/>
        </w:numPr>
        <w:ind w:left="567" w:firstLineChars="0" w:hanging="567"/>
        <w:rPr>
          <w:rFonts w:ascii="Calibri" w:hAnsi="Calibri"/>
        </w:rPr>
      </w:pPr>
      <w:r>
        <w:rPr>
          <w:rFonts w:ascii="Calibri" w:hAnsi="Calibri"/>
        </w:rPr>
        <w:t xml:space="preserve">CCIQ suggests including the number of businesses by local government area as a secondary </w:t>
      </w:r>
      <w:r w:rsidR="00556D85">
        <w:rPr>
          <w:rFonts w:ascii="Calibri" w:hAnsi="Calibri"/>
        </w:rPr>
        <w:t>measure</w:t>
      </w:r>
      <w:r>
        <w:rPr>
          <w:rFonts w:ascii="Calibri" w:hAnsi="Calibri"/>
        </w:rPr>
        <w:t>.</w:t>
      </w:r>
      <w:r w:rsidR="00556D85">
        <w:rPr>
          <w:rFonts w:ascii="Calibri" w:hAnsi="Calibri"/>
        </w:rPr>
        <w:t xml:space="preserve"> </w:t>
      </w:r>
    </w:p>
    <w:p w14:paraId="23A554CC" w14:textId="77777777" w:rsidR="008749BA" w:rsidRPr="008749BA" w:rsidRDefault="008749BA" w:rsidP="008749BA">
      <w:pPr>
        <w:pStyle w:val="ListParagraph"/>
        <w:ind w:left="568" w:hanging="568"/>
        <w:rPr>
          <w:rFonts w:ascii="Calibri" w:hAnsi="Calibri" w:cs="Arial"/>
        </w:rPr>
      </w:pPr>
    </w:p>
    <w:p w14:paraId="18B2C970" w14:textId="77777777" w:rsidR="00614F18" w:rsidRPr="00C63A9F" w:rsidRDefault="00614F18" w:rsidP="00614F18">
      <w:pPr>
        <w:pStyle w:val="Heading1"/>
        <w:rPr>
          <w:rFonts w:eastAsia="Times New Roman"/>
        </w:rPr>
      </w:pPr>
      <w:r>
        <w:rPr>
          <w:rFonts w:eastAsia="Times New Roman"/>
        </w:rPr>
        <w:t>Foundation Area 3: Regions – building thriving communities</w:t>
      </w:r>
    </w:p>
    <w:p w14:paraId="1DE6916D" w14:textId="77777777" w:rsidR="00614F18" w:rsidRPr="00614F18" w:rsidRDefault="00614F18" w:rsidP="00614F18">
      <w:pPr>
        <w:pStyle w:val="ListParagraph"/>
        <w:ind w:left="568" w:hanging="568"/>
        <w:rPr>
          <w:rFonts w:ascii="Calibri" w:hAnsi="Calibri" w:cs="Arial"/>
        </w:rPr>
      </w:pPr>
    </w:p>
    <w:p w14:paraId="3165BDDE" w14:textId="7CA89C89" w:rsidR="00614F18" w:rsidRPr="00614F18" w:rsidRDefault="005B1829" w:rsidP="00614F18">
      <w:pPr>
        <w:pStyle w:val="ListParagraph"/>
        <w:numPr>
          <w:ilvl w:val="1"/>
          <w:numId w:val="15"/>
        </w:numPr>
        <w:ind w:left="567" w:firstLineChars="0" w:hanging="567"/>
        <w:rPr>
          <w:rFonts w:ascii="Calibri" w:hAnsi="Calibri"/>
        </w:rPr>
      </w:pPr>
      <w:r>
        <w:rPr>
          <w:rFonts w:ascii="Calibri" w:hAnsi="Calibri" w:cs="Arial"/>
        </w:rPr>
        <w:t xml:space="preserve">The content for this foundation area </w:t>
      </w:r>
      <w:r w:rsidR="002F06C3">
        <w:rPr>
          <w:rFonts w:ascii="Calibri" w:hAnsi="Calibri" w:cs="Arial"/>
        </w:rPr>
        <w:t>accurately reflects feedback from the business community. CCIQ</w:t>
      </w:r>
      <w:r>
        <w:rPr>
          <w:rFonts w:ascii="Calibri" w:hAnsi="Calibri" w:cs="Arial"/>
        </w:rPr>
        <w:t xml:space="preserve"> fully </w:t>
      </w:r>
      <w:r w:rsidR="00F319FD" w:rsidRPr="00614F18">
        <w:rPr>
          <w:rFonts w:ascii="Calibri" w:hAnsi="Calibri" w:cs="Arial"/>
        </w:rPr>
        <w:t xml:space="preserve">supports the </w:t>
      </w:r>
      <w:r w:rsidR="00CC41D5">
        <w:rPr>
          <w:rFonts w:ascii="Calibri" w:hAnsi="Calibri" w:cs="Arial"/>
        </w:rPr>
        <w:t xml:space="preserve">vision </w:t>
      </w:r>
      <w:r w:rsidR="00F319FD" w:rsidRPr="00614F18">
        <w:rPr>
          <w:rFonts w:ascii="Calibri" w:hAnsi="Calibri" w:cs="Arial"/>
        </w:rPr>
        <w:t>statement</w:t>
      </w:r>
      <w:r w:rsidR="00CC41D5">
        <w:rPr>
          <w:rFonts w:ascii="Calibri" w:hAnsi="Calibri" w:cs="Arial"/>
        </w:rPr>
        <w:t>, preliminary target</w:t>
      </w:r>
      <w:r w:rsidR="00F319FD" w:rsidRPr="00614F18">
        <w:rPr>
          <w:rFonts w:ascii="Calibri" w:hAnsi="Calibri" w:cs="Arial"/>
        </w:rPr>
        <w:t xml:space="preserve"> and goals. In particular, CCIQ strong</w:t>
      </w:r>
      <w:r w:rsidR="00E01D65" w:rsidRPr="00614F18">
        <w:rPr>
          <w:rFonts w:ascii="Calibri" w:hAnsi="Calibri" w:cs="Arial"/>
        </w:rPr>
        <w:t xml:space="preserve">ly supports Goal 11 </w:t>
      </w:r>
      <w:r w:rsidR="00CC41D5">
        <w:rPr>
          <w:rFonts w:ascii="Calibri" w:hAnsi="Calibri" w:cs="Arial"/>
        </w:rPr>
        <w:t>– “</w:t>
      </w:r>
      <w:r w:rsidR="00CC41D5" w:rsidRPr="00241786">
        <w:rPr>
          <w:rFonts w:ascii="Calibri" w:hAnsi="Calibri" w:cs="Arial"/>
          <w:i/>
        </w:rPr>
        <w:t xml:space="preserve">we </w:t>
      </w:r>
      <w:r w:rsidR="00E01D65" w:rsidRPr="00241786">
        <w:rPr>
          <w:rFonts w:ascii="Calibri" w:hAnsi="Calibri" w:cs="Arial"/>
          <w:i/>
        </w:rPr>
        <w:t>value and invest in local business and workers</w:t>
      </w:r>
      <w:r w:rsidR="00CC41D5">
        <w:rPr>
          <w:rFonts w:ascii="Calibri" w:hAnsi="Calibri" w:cs="Arial"/>
        </w:rPr>
        <w:t>”</w:t>
      </w:r>
      <w:r w:rsidR="003128A4">
        <w:rPr>
          <w:rFonts w:ascii="Calibri" w:hAnsi="Calibri" w:cs="Arial"/>
        </w:rPr>
        <w:t xml:space="preserve"> and the related outcomes describing success.</w:t>
      </w:r>
    </w:p>
    <w:p w14:paraId="2731BB20" w14:textId="77777777" w:rsidR="00614F18" w:rsidRPr="00614F18" w:rsidRDefault="00614F18" w:rsidP="00614F18">
      <w:pPr>
        <w:pStyle w:val="ListParagraph"/>
        <w:ind w:left="567" w:firstLineChars="0"/>
        <w:rPr>
          <w:rFonts w:ascii="Calibri" w:hAnsi="Calibri"/>
        </w:rPr>
      </w:pPr>
    </w:p>
    <w:p w14:paraId="39E48D6C" w14:textId="77777777" w:rsidR="00AE1868" w:rsidRPr="00AE1868" w:rsidRDefault="00FA6CBE" w:rsidP="00AE1868">
      <w:pPr>
        <w:pStyle w:val="ListParagraph"/>
        <w:numPr>
          <w:ilvl w:val="1"/>
          <w:numId w:val="15"/>
        </w:numPr>
        <w:ind w:left="567" w:firstLineChars="0" w:hanging="567"/>
        <w:rPr>
          <w:rFonts w:ascii="Calibri" w:hAnsi="Calibri"/>
        </w:rPr>
      </w:pPr>
      <w:r>
        <w:rPr>
          <w:rFonts w:ascii="Calibri" w:hAnsi="Calibri" w:cs="Arial"/>
        </w:rPr>
        <w:t xml:space="preserve">The measures are also appropriate. CCIQ suggests as a secondary measure including the number of </w:t>
      </w:r>
      <w:r w:rsidRPr="00614A94">
        <w:rPr>
          <w:rFonts w:ascii="Calibri" w:hAnsi="Calibri" w:cs="Arial"/>
        </w:rPr>
        <w:t>business start-ups outside South East Queensland</w:t>
      </w:r>
      <w:r>
        <w:rPr>
          <w:rFonts w:ascii="Calibri" w:hAnsi="Calibri" w:cs="Arial"/>
        </w:rPr>
        <w:t>.</w:t>
      </w:r>
      <w:r w:rsidR="00F319FD" w:rsidRPr="00614F18">
        <w:rPr>
          <w:rFonts w:ascii="Calibri" w:hAnsi="Calibri" w:cs="Arial"/>
        </w:rPr>
        <w:t xml:space="preserve">  </w:t>
      </w:r>
    </w:p>
    <w:p w14:paraId="10123710" w14:textId="77777777" w:rsidR="00AE1868" w:rsidRPr="00AE1868" w:rsidRDefault="00AE1868" w:rsidP="00AE1868">
      <w:pPr>
        <w:pStyle w:val="ListParagraph"/>
        <w:ind w:left="568" w:hanging="568"/>
        <w:rPr>
          <w:rFonts w:ascii="Calibri" w:hAnsi="Calibri"/>
        </w:rPr>
      </w:pPr>
    </w:p>
    <w:p w14:paraId="25D71796" w14:textId="77777777" w:rsidR="00AE1868" w:rsidRPr="00C63A9F" w:rsidRDefault="00AE1868" w:rsidP="00AE1868">
      <w:pPr>
        <w:pStyle w:val="Heading1"/>
        <w:rPr>
          <w:rFonts w:eastAsia="Times New Roman"/>
        </w:rPr>
      </w:pPr>
      <w:r>
        <w:rPr>
          <w:rFonts w:eastAsia="Times New Roman"/>
        </w:rPr>
        <w:t>Foundation Area 4: Economy – forging diversity and prosperity</w:t>
      </w:r>
    </w:p>
    <w:p w14:paraId="47B0A6DD" w14:textId="77777777" w:rsidR="00AE1868" w:rsidRPr="00AE1868" w:rsidRDefault="00AE1868" w:rsidP="00AE1868">
      <w:pPr>
        <w:pStyle w:val="ListParagraph"/>
        <w:ind w:left="568" w:hanging="568"/>
        <w:rPr>
          <w:rFonts w:ascii="Calibri" w:hAnsi="Calibri" w:cs="Arial"/>
        </w:rPr>
      </w:pPr>
    </w:p>
    <w:p w14:paraId="2F7EBEB7" w14:textId="051AAEBC" w:rsidR="00A41010" w:rsidRPr="00A41010" w:rsidRDefault="009132F0" w:rsidP="00BA2592">
      <w:pPr>
        <w:pStyle w:val="ListParagraph"/>
        <w:numPr>
          <w:ilvl w:val="1"/>
          <w:numId w:val="15"/>
        </w:numPr>
        <w:ind w:left="567" w:firstLineChars="0" w:hanging="567"/>
        <w:rPr>
          <w:rFonts w:ascii="Calibri" w:hAnsi="Calibri"/>
        </w:rPr>
      </w:pPr>
      <w:r>
        <w:rPr>
          <w:rFonts w:ascii="Calibri" w:hAnsi="Calibri" w:cs="Arial"/>
        </w:rPr>
        <w:t xml:space="preserve">CCIQ </w:t>
      </w:r>
      <w:r w:rsidR="00EA233B">
        <w:rPr>
          <w:rFonts w:ascii="Calibri" w:hAnsi="Calibri" w:cs="Arial"/>
        </w:rPr>
        <w:t>believes th</w:t>
      </w:r>
      <w:r w:rsidR="00A41010">
        <w:rPr>
          <w:rFonts w:ascii="Calibri" w:hAnsi="Calibri" w:cs="Arial"/>
        </w:rPr>
        <w:t xml:space="preserve">e economy </w:t>
      </w:r>
      <w:r w:rsidR="00EA233B">
        <w:rPr>
          <w:rFonts w:ascii="Calibri" w:hAnsi="Calibri" w:cs="Arial"/>
        </w:rPr>
        <w:t>should be represented as the first</w:t>
      </w:r>
      <w:r w:rsidR="002F6372">
        <w:rPr>
          <w:rFonts w:ascii="Calibri" w:hAnsi="Calibri" w:cs="Arial"/>
        </w:rPr>
        <w:t xml:space="preserve"> foundation area.</w:t>
      </w:r>
      <w:r w:rsidR="00A41010">
        <w:rPr>
          <w:rFonts w:ascii="Calibri" w:hAnsi="Calibri" w:cs="Arial"/>
        </w:rPr>
        <w:t xml:space="preserve"> </w:t>
      </w:r>
      <w:r w:rsidR="00235AF7">
        <w:rPr>
          <w:rFonts w:ascii="Calibri" w:hAnsi="Calibri" w:cs="Arial"/>
        </w:rPr>
        <w:t xml:space="preserve">It is business that provides secure, ongoing employment that in turn, enhances society’s wellbeing. </w:t>
      </w:r>
      <w:r w:rsidR="00A176F5">
        <w:rPr>
          <w:rFonts w:ascii="Calibri" w:hAnsi="Calibri" w:cs="Arial"/>
        </w:rPr>
        <w:t xml:space="preserve">The </w:t>
      </w:r>
      <w:r w:rsidR="00A176F5">
        <w:rPr>
          <w:rFonts w:ascii="Calibri" w:hAnsi="Calibri" w:cs="Arial"/>
        </w:rPr>
        <w:lastRenderedPageBreak/>
        <w:t xml:space="preserve">Queensland Plan needs to recognise that </w:t>
      </w:r>
      <w:r w:rsidR="00A41010" w:rsidRPr="00212136">
        <w:rPr>
          <w:rFonts w:ascii="Calibri" w:hAnsi="Calibri" w:cs="Arial"/>
        </w:rPr>
        <w:t xml:space="preserve">the </w:t>
      </w:r>
      <w:r w:rsidR="00A41010">
        <w:rPr>
          <w:rFonts w:ascii="Calibri" w:hAnsi="Calibri" w:cs="Arial"/>
        </w:rPr>
        <w:t xml:space="preserve">shared 30-year vision will ultimately depend on the competitiveness of our economy. </w:t>
      </w:r>
      <w:r w:rsidR="002F6372">
        <w:rPr>
          <w:rFonts w:ascii="Calibri" w:hAnsi="Calibri" w:cs="Arial"/>
        </w:rPr>
        <w:t xml:space="preserve"> </w:t>
      </w:r>
    </w:p>
    <w:p w14:paraId="516A37A8" w14:textId="77777777" w:rsidR="00A41010" w:rsidRDefault="00A41010" w:rsidP="00A41010">
      <w:pPr>
        <w:pStyle w:val="ListParagraph"/>
        <w:ind w:left="567" w:firstLineChars="0"/>
        <w:rPr>
          <w:rFonts w:ascii="Calibri" w:hAnsi="Calibri"/>
        </w:rPr>
      </w:pPr>
    </w:p>
    <w:p w14:paraId="20016C92" w14:textId="77777777" w:rsidR="00E40E0B" w:rsidRPr="00A41010" w:rsidRDefault="00E40E0B" w:rsidP="00A41010">
      <w:pPr>
        <w:pStyle w:val="ListParagraph"/>
        <w:ind w:left="567" w:firstLineChars="0"/>
        <w:rPr>
          <w:rFonts w:ascii="Calibri" w:hAnsi="Calibri"/>
        </w:rPr>
      </w:pPr>
    </w:p>
    <w:p w14:paraId="4652CAE5" w14:textId="6559D9C4" w:rsidR="00563E30" w:rsidRPr="00235AF7" w:rsidRDefault="00EA233B" w:rsidP="00563E30">
      <w:pPr>
        <w:pStyle w:val="ListParagraph"/>
        <w:numPr>
          <w:ilvl w:val="1"/>
          <w:numId w:val="15"/>
        </w:numPr>
        <w:ind w:left="567" w:firstLineChars="0" w:hanging="567"/>
        <w:rPr>
          <w:rFonts w:ascii="Calibri" w:hAnsi="Calibri"/>
        </w:rPr>
      </w:pPr>
      <w:r w:rsidRPr="00235AF7">
        <w:rPr>
          <w:rFonts w:ascii="Calibri" w:hAnsi="Calibri" w:cs="Arial"/>
        </w:rPr>
        <w:t>The Queensland Plan should begin with creating a diverse and resil</w:t>
      </w:r>
      <w:r w:rsidR="00663452" w:rsidRPr="00235AF7">
        <w:rPr>
          <w:rFonts w:ascii="Calibri" w:hAnsi="Calibri" w:cs="Arial"/>
        </w:rPr>
        <w:t>i</w:t>
      </w:r>
      <w:r w:rsidRPr="00235AF7">
        <w:rPr>
          <w:rFonts w:ascii="Calibri" w:hAnsi="Calibri" w:cs="Arial"/>
        </w:rPr>
        <w:t xml:space="preserve">ent economy that allows businesses to drive investment, innovation and employment. This will then allow the targets and goals in other foundation areas to be </w:t>
      </w:r>
      <w:r w:rsidR="00A41010" w:rsidRPr="00235AF7">
        <w:rPr>
          <w:rFonts w:ascii="Calibri" w:hAnsi="Calibri" w:cs="Arial"/>
        </w:rPr>
        <w:t>realised</w:t>
      </w:r>
      <w:r w:rsidRPr="00235AF7">
        <w:rPr>
          <w:rFonts w:ascii="Calibri" w:hAnsi="Calibri" w:cs="Arial"/>
        </w:rPr>
        <w:t xml:space="preserve">. </w:t>
      </w:r>
      <w:r w:rsidR="008A62A6" w:rsidRPr="00235AF7">
        <w:rPr>
          <w:rFonts w:ascii="Calibri" w:hAnsi="Calibri" w:cs="Arial"/>
        </w:rPr>
        <w:t>By helping create a strong business operating environment</w:t>
      </w:r>
      <w:r w:rsidR="00957BA3">
        <w:rPr>
          <w:rFonts w:ascii="Calibri" w:hAnsi="Calibri" w:cs="Arial"/>
        </w:rPr>
        <w:t xml:space="preserve"> over the next 30 years</w:t>
      </w:r>
      <w:r w:rsidR="002F6372" w:rsidRPr="00235AF7">
        <w:rPr>
          <w:rFonts w:ascii="Calibri" w:hAnsi="Calibri" w:cs="Arial"/>
        </w:rPr>
        <w:t xml:space="preserve">, we will </w:t>
      </w:r>
      <w:r w:rsidR="00A24466" w:rsidRPr="00235AF7">
        <w:rPr>
          <w:rFonts w:ascii="Calibri" w:hAnsi="Calibri" w:cs="Arial"/>
        </w:rPr>
        <w:t>deliver</w:t>
      </w:r>
      <w:r w:rsidR="002F6372" w:rsidRPr="00235AF7">
        <w:rPr>
          <w:rFonts w:ascii="Calibri" w:hAnsi="Calibri" w:cs="Arial"/>
        </w:rPr>
        <w:t xml:space="preserve"> prosperity </w:t>
      </w:r>
      <w:r w:rsidR="00A24466" w:rsidRPr="00235AF7">
        <w:rPr>
          <w:rFonts w:ascii="Calibri" w:hAnsi="Calibri" w:cs="Arial"/>
        </w:rPr>
        <w:t xml:space="preserve">for </w:t>
      </w:r>
      <w:r w:rsidR="002F6372" w:rsidRPr="00235AF7">
        <w:rPr>
          <w:rFonts w:ascii="Calibri" w:hAnsi="Calibri" w:cs="Arial"/>
        </w:rPr>
        <w:t>the whole community.</w:t>
      </w:r>
      <w:r w:rsidR="00235AF7" w:rsidRPr="00235AF7">
        <w:rPr>
          <w:rFonts w:ascii="Calibri" w:hAnsi="Calibri" w:cs="Arial"/>
        </w:rPr>
        <w:t xml:space="preserve"> </w:t>
      </w:r>
      <w:r w:rsidR="00957BA3">
        <w:rPr>
          <w:rFonts w:ascii="Calibri" w:hAnsi="Calibri" w:cs="Arial"/>
        </w:rPr>
        <w:t xml:space="preserve">Queensland </w:t>
      </w:r>
      <w:r w:rsidR="00563E30" w:rsidRPr="00235AF7">
        <w:rPr>
          <w:rFonts w:ascii="Calibri" w:hAnsi="Calibri"/>
        </w:rPr>
        <w:t>need</w:t>
      </w:r>
      <w:r w:rsidR="00957BA3">
        <w:rPr>
          <w:rFonts w:ascii="Calibri" w:hAnsi="Calibri"/>
        </w:rPr>
        <w:t>s</w:t>
      </w:r>
      <w:r w:rsidR="00563E30" w:rsidRPr="00235AF7">
        <w:rPr>
          <w:rFonts w:ascii="Calibri" w:hAnsi="Calibri"/>
        </w:rPr>
        <w:t xml:space="preserve"> a business operating environment that is the absolute stand out in Australasia.    </w:t>
      </w:r>
    </w:p>
    <w:p w14:paraId="5D5639F7" w14:textId="2574E4AA" w:rsidR="00212136" w:rsidRPr="00212136" w:rsidRDefault="00212136" w:rsidP="00212136">
      <w:pPr>
        <w:pStyle w:val="ListParagraph"/>
        <w:ind w:left="567" w:firstLineChars="0"/>
        <w:rPr>
          <w:rFonts w:ascii="Calibri" w:hAnsi="Calibri"/>
        </w:rPr>
      </w:pPr>
    </w:p>
    <w:p w14:paraId="4FFAA959" w14:textId="77777777" w:rsidR="00212136" w:rsidRPr="003712A6" w:rsidRDefault="003128A4" w:rsidP="00212136">
      <w:pPr>
        <w:pStyle w:val="ListParagraph"/>
        <w:numPr>
          <w:ilvl w:val="1"/>
          <w:numId w:val="15"/>
        </w:numPr>
        <w:ind w:left="567" w:firstLineChars="0" w:hanging="567"/>
        <w:rPr>
          <w:rFonts w:ascii="Calibri" w:hAnsi="Calibri"/>
        </w:rPr>
      </w:pPr>
      <w:r>
        <w:rPr>
          <w:rFonts w:ascii="Calibri" w:eastAsia="Times New Roman" w:hAnsi="Calibri" w:cs="Arial"/>
        </w:rPr>
        <w:t xml:space="preserve">To better reflect feedback from the business community, </w:t>
      </w:r>
      <w:r w:rsidR="00FF2C21">
        <w:rPr>
          <w:rFonts w:ascii="Calibri" w:eastAsia="Times New Roman" w:hAnsi="Calibri" w:cs="Arial"/>
        </w:rPr>
        <w:t xml:space="preserve">CCIQ suggests including as an additional goal – “Queensland is the best place to </w:t>
      </w:r>
      <w:r w:rsidR="004F09C1">
        <w:rPr>
          <w:rFonts w:ascii="Calibri" w:eastAsia="Times New Roman" w:hAnsi="Calibri" w:cs="Arial"/>
        </w:rPr>
        <w:t>start</w:t>
      </w:r>
      <w:r w:rsidR="00FF2C21">
        <w:rPr>
          <w:rFonts w:ascii="Calibri" w:eastAsia="Times New Roman" w:hAnsi="Calibri" w:cs="Arial"/>
        </w:rPr>
        <w:t xml:space="preserve"> a business</w:t>
      </w:r>
      <w:r w:rsidR="00A423F2">
        <w:rPr>
          <w:rFonts w:ascii="Calibri" w:eastAsia="Times New Roman" w:hAnsi="Calibri" w:cs="Arial"/>
        </w:rPr>
        <w:t xml:space="preserve"> in Australia</w:t>
      </w:r>
      <w:r w:rsidR="00FF2C21">
        <w:rPr>
          <w:rFonts w:ascii="Calibri" w:eastAsia="Times New Roman" w:hAnsi="Calibri" w:cs="Arial"/>
        </w:rPr>
        <w:t xml:space="preserve">”. Outcomes to describe success </w:t>
      </w:r>
      <w:r w:rsidR="006D0FD1">
        <w:rPr>
          <w:rFonts w:ascii="Calibri" w:eastAsia="Times New Roman" w:hAnsi="Calibri" w:cs="Arial"/>
        </w:rPr>
        <w:t>sh</w:t>
      </w:r>
      <w:r w:rsidR="00FF2C21">
        <w:rPr>
          <w:rFonts w:ascii="Calibri" w:eastAsia="Times New Roman" w:hAnsi="Calibri" w:cs="Arial"/>
        </w:rPr>
        <w:t>ould include</w:t>
      </w:r>
      <w:r w:rsidR="00212136">
        <w:rPr>
          <w:rFonts w:ascii="Calibri" w:eastAsia="Times New Roman" w:hAnsi="Calibri" w:cs="Arial"/>
        </w:rPr>
        <w:t>:</w:t>
      </w:r>
    </w:p>
    <w:p w14:paraId="5E3F9565" w14:textId="6BCF1983" w:rsidR="00212136" w:rsidRPr="00B92BE4" w:rsidRDefault="00212136" w:rsidP="00212136">
      <w:pPr>
        <w:pStyle w:val="ListParagraph"/>
        <w:numPr>
          <w:ilvl w:val="0"/>
          <w:numId w:val="43"/>
        </w:numPr>
        <w:ind w:firstLineChars="0"/>
        <w:rPr>
          <w:rFonts w:ascii="Calibri" w:hAnsi="Calibri"/>
        </w:rPr>
      </w:pPr>
      <w:r w:rsidRPr="003712A6">
        <w:rPr>
          <w:rFonts w:ascii="Calibri" w:hAnsi="Calibri" w:cs="Arial"/>
        </w:rPr>
        <w:t xml:space="preserve">we </w:t>
      </w:r>
      <w:r>
        <w:rPr>
          <w:rFonts w:ascii="Calibri" w:hAnsi="Calibri" w:cs="Arial"/>
        </w:rPr>
        <w:t>are the lowest taxing State in Australia</w:t>
      </w:r>
    </w:p>
    <w:p w14:paraId="0312AA5C" w14:textId="095EAECF" w:rsidR="00B92BE4" w:rsidRPr="00212136" w:rsidRDefault="00B92BE4" w:rsidP="00212136">
      <w:pPr>
        <w:pStyle w:val="ListParagraph"/>
        <w:numPr>
          <w:ilvl w:val="0"/>
          <w:numId w:val="43"/>
        </w:numPr>
        <w:ind w:firstLineChars="0"/>
        <w:rPr>
          <w:rFonts w:ascii="Calibri" w:hAnsi="Calibri"/>
        </w:rPr>
      </w:pPr>
      <w:r>
        <w:rPr>
          <w:rFonts w:ascii="Calibri" w:hAnsi="Calibri" w:cs="Arial"/>
        </w:rPr>
        <w:t xml:space="preserve">we take a minimalist approach to regulation so local businesses can </w:t>
      </w:r>
      <w:r w:rsidR="00A176F5">
        <w:rPr>
          <w:rFonts w:ascii="Calibri" w:hAnsi="Calibri" w:cs="Arial"/>
        </w:rPr>
        <w:t>employ, invest and innovate</w:t>
      </w:r>
    </w:p>
    <w:p w14:paraId="48532A45" w14:textId="77777777" w:rsidR="00212136" w:rsidRPr="00212136" w:rsidRDefault="006271EE" w:rsidP="00212136">
      <w:pPr>
        <w:pStyle w:val="ListParagraph"/>
        <w:numPr>
          <w:ilvl w:val="0"/>
          <w:numId w:val="43"/>
        </w:numPr>
        <w:ind w:firstLineChars="0"/>
        <w:rPr>
          <w:rFonts w:ascii="Calibri" w:hAnsi="Calibri"/>
        </w:rPr>
      </w:pPr>
      <w:r>
        <w:rPr>
          <w:rFonts w:ascii="Calibri" w:hAnsi="Calibri" w:cs="Arial"/>
        </w:rPr>
        <w:t xml:space="preserve">we </w:t>
      </w:r>
      <w:r w:rsidR="00A423F2">
        <w:rPr>
          <w:rFonts w:ascii="Calibri" w:hAnsi="Calibri" w:cs="Arial"/>
        </w:rPr>
        <w:t>have</w:t>
      </w:r>
      <w:r w:rsidR="00FF2C21">
        <w:rPr>
          <w:rFonts w:ascii="Calibri" w:hAnsi="Calibri" w:cs="Arial"/>
        </w:rPr>
        <w:t xml:space="preserve"> dedicated </w:t>
      </w:r>
      <w:r w:rsidR="00A423F2">
        <w:rPr>
          <w:rFonts w:ascii="Calibri" w:hAnsi="Calibri" w:cs="Arial"/>
        </w:rPr>
        <w:t>services</w:t>
      </w:r>
      <w:r w:rsidR="00FF2C21">
        <w:rPr>
          <w:rFonts w:ascii="Calibri" w:hAnsi="Calibri" w:cs="Arial"/>
        </w:rPr>
        <w:t xml:space="preserve"> to </w:t>
      </w:r>
      <w:r w:rsidR="00A423F2">
        <w:rPr>
          <w:rFonts w:ascii="Calibri" w:hAnsi="Calibri" w:cs="Arial"/>
        </w:rPr>
        <w:t xml:space="preserve">help </w:t>
      </w:r>
      <w:r w:rsidR="00FF2C21">
        <w:rPr>
          <w:rFonts w:ascii="Calibri" w:hAnsi="Calibri" w:cs="Arial"/>
        </w:rPr>
        <w:t xml:space="preserve">local businesses </w:t>
      </w:r>
      <w:r w:rsidR="00A423F2">
        <w:rPr>
          <w:rFonts w:ascii="Calibri" w:hAnsi="Calibri" w:cs="Arial"/>
        </w:rPr>
        <w:t>access finance a</w:t>
      </w:r>
      <w:r w:rsidR="00FF2C21">
        <w:rPr>
          <w:rFonts w:ascii="Calibri" w:hAnsi="Calibri" w:cs="Arial"/>
        </w:rPr>
        <w:t>nd overseas markets</w:t>
      </w:r>
    </w:p>
    <w:p w14:paraId="39896618" w14:textId="77777777" w:rsidR="0080492A" w:rsidRPr="00212136" w:rsidRDefault="0080492A" w:rsidP="0080492A">
      <w:pPr>
        <w:pStyle w:val="ListParagraph"/>
        <w:numPr>
          <w:ilvl w:val="0"/>
          <w:numId w:val="43"/>
        </w:numPr>
        <w:ind w:firstLineChars="0"/>
        <w:rPr>
          <w:rFonts w:ascii="Calibri" w:hAnsi="Calibri"/>
        </w:rPr>
      </w:pPr>
      <w:r w:rsidRPr="003712A6">
        <w:rPr>
          <w:rFonts w:ascii="Calibri" w:hAnsi="Calibri" w:cs="Arial"/>
        </w:rPr>
        <w:t xml:space="preserve">we </w:t>
      </w:r>
      <w:r>
        <w:rPr>
          <w:rFonts w:ascii="Calibri" w:hAnsi="Calibri" w:cs="Arial"/>
        </w:rPr>
        <w:t>see our local businesses participating in major project developments</w:t>
      </w:r>
      <w:r w:rsidR="006D0FD1">
        <w:rPr>
          <w:rFonts w:ascii="Calibri" w:hAnsi="Calibri" w:cs="Arial"/>
        </w:rPr>
        <w:t>,</w:t>
      </w:r>
      <w:r>
        <w:rPr>
          <w:rFonts w:ascii="Calibri" w:hAnsi="Calibri" w:cs="Arial"/>
        </w:rPr>
        <w:t xml:space="preserve"> and </w:t>
      </w:r>
    </w:p>
    <w:p w14:paraId="671E7611" w14:textId="77777777" w:rsidR="0080492A" w:rsidRPr="0080492A" w:rsidRDefault="006D0FD1" w:rsidP="0080492A">
      <w:pPr>
        <w:pStyle w:val="ListParagraph"/>
        <w:numPr>
          <w:ilvl w:val="0"/>
          <w:numId w:val="43"/>
        </w:numPr>
        <w:ind w:firstLineChars="0"/>
        <w:rPr>
          <w:rFonts w:ascii="Calibri" w:hAnsi="Calibri"/>
        </w:rPr>
      </w:pPr>
      <w:proofErr w:type="gramStart"/>
      <w:r>
        <w:rPr>
          <w:rFonts w:ascii="Calibri" w:hAnsi="Calibri" w:cs="Arial"/>
        </w:rPr>
        <w:t>we</w:t>
      </w:r>
      <w:proofErr w:type="gramEnd"/>
      <w:r>
        <w:rPr>
          <w:rFonts w:ascii="Calibri" w:hAnsi="Calibri" w:cs="Arial"/>
        </w:rPr>
        <w:t xml:space="preserve"> ensure government procurement processes support local businesses.</w:t>
      </w:r>
      <w:r w:rsidR="0080492A">
        <w:rPr>
          <w:rFonts w:ascii="Calibri" w:hAnsi="Calibri" w:cs="Arial"/>
        </w:rPr>
        <w:t xml:space="preserve"> </w:t>
      </w:r>
    </w:p>
    <w:p w14:paraId="16A451BB" w14:textId="77777777" w:rsidR="0080492A" w:rsidRPr="00212136" w:rsidRDefault="0080492A" w:rsidP="0080492A">
      <w:pPr>
        <w:pStyle w:val="ListParagraph"/>
        <w:ind w:left="927" w:firstLineChars="0"/>
        <w:rPr>
          <w:rFonts w:ascii="Calibri" w:hAnsi="Calibri"/>
        </w:rPr>
      </w:pPr>
    </w:p>
    <w:p w14:paraId="38E02776" w14:textId="77777777" w:rsidR="00BA2592" w:rsidRPr="00212136" w:rsidRDefault="00ED4723" w:rsidP="00212136">
      <w:pPr>
        <w:pStyle w:val="ListParagraph"/>
        <w:numPr>
          <w:ilvl w:val="1"/>
          <w:numId w:val="15"/>
        </w:numPr>
        <w:ind w:left="567" w:firstLineChars="0" w:hanging="567"/>
        <w:rPr>
          <w:rFonts w:ascii="Calibri" w:hAnsi="Calibri"/>
        </w:rPr>
      </w:pPr>
      <w:r>
        <w:rPr>
          <w:rFonts w:ascii="Calibri" w:hAnsi="Calibri" w:cs="Arial"/>
        </w:rPr>
        <w:t xml:space="preserve">CCIQ suggests </w:t>
      </w:r>
      <w:r w:rsidR="00F52781">
        <w:rPr>
          <w:rFonts w:ascii="Calibri" w:hAnsi="Calibri" w:cs="Arial"/>
        </w:rPr>
        <w:t>including</w:t>
      </w:r>
      <w:r w:rsidR="001F6D68">
        <w:rPr>
          <w:rFonts w:ascii="Calibri" w:hAnsi="Calibri" w:cs="Arial"/>
        </w:rPr>
        <w:t xml:space="preserve"> the local industry participation rates</w:t>
      </w:r>
      <w:r w:rsidR="00FF2C21">
        <w:rPr>
          <w:rFonts w:ascii="Calibri" w:hAnsi="Calibri" w:cs="Arial"/>
        </w:rPr>
        <w:t xml:space="preserve"> as a secondary measure</w:t>
      </w:r>
      <w:r w:rsidR="00E01D65" w:rsidRPr="00212136">
        <w:rPr>
          <w:rFonts w:ascii="Calibri" w:hAnsi="Calibri" w:cs="Arial"/>
        </w:rPr>
        <w:t xml:space="preserve">. </w:t>
      </w:r>
    </w:p>
    <w:p w14:paraId="0A569A02" w14:textId="77777777" w:rsidR="00BA2592" w:rsidRDefault="00BA2592" w:rsidP="00BA2592">
      <w:pPr>
        <w:pStyle w:val="ListParagraph"/>
        <w:ind w:left="568" w:hanging="568"/>
        <w:rPr>
          <w:rFonts w:ascii="Calibri" w:hAnsi="Calibri" w:cs="Arial"/>
        </w:rPr>
      </w:pPr>
    </w:p>
    <w:p w14:paraId="375F04C9" w14:textId="77777777" w:rsidR="00BA2592" w:rsidRPr="00C63A9F" w:rsidRDefault="00BA2592" w:rsidP="00BA2592">
      <w:pPr>
        <w:pStyle w:val="Heading1"/>
        <w:rPr>
          <w:rFonts w:eastAsia="Times New Roman"/>
        </w:rPr>
      </w:pPr>
      <w:r>
        <w:rPr>
          <w:rFonts w:eastAsia="Times New Roman"/>
        </w:rPr>
        <w:t>Foundation Area 5: Health and wellbeing – being healthy and active</w:t>
      </w:r>
    </w:p>
    <w:p w14:paraId="5347667D" w14:textId="77777777" w:rsidR="00BA2592" w:rsidRPr="00BA2592" w:rsidRDefault="00BA2592" w:rsidP="00BA2592">
      <w:pPr>
        <w:pStyle w:val="ListParagraph"/>
        <w:ind w:left="568" w:hanging="568"/>
        <w:rPr>
          <w:rFonts w:ascii="Calibri" w:hAnsi="Calibri" w:cs="Arial"/>
        </w:rPr>
      </w:pPr>
    </w:p>
    <w:p w14:paraId="7533B095" w14:textId="367A2692" w:rsidR="00BA2592" w:rsidRPr="00BA2592" w:rsidRDefault="00FE424A" w:rsidP="00BA2592">
      <w:pPr>
        <w:pStyle w:val="ListParagraph"/>
        <w:numPr>
          <w:ilvl w:val="1"/>
          <w:numId w:val="15"/>
        </w:numPr>
        <w:ind w:left="567" w:firstLineChars="0" w:hanging="567"/>
        <w:rPr>
          <w:rFonts w:ascii="Calibri" w:hAnsi="Calibri"/>
        </w:rPr>
      </w:pPr>
      <w:r>
        <w:rPr>
          <w:rFonts w:ascii="Calibri" w:hAnsi="Calibri" w:cs="Arial"/>
        </w:rPr>
        <w:t xml:space="preserve">CCIQ supports this foundation area but </w:t>
      </w:r>
      <w:r w:rsidR="00A5556B">
        <w:rPr>
          <w:rFonts w:ascii="Calibri" w:hAnsi="Calibri" w:cs="Arial"/>
        </w:rPr>
        <w:t xml:space="preserve">considers </w:t>
      </w:r>
      <w:r>
        <w:rPr>
          <w:rFonts w:ascii="Calibri" w:hAnsi="Calibri" w:cs="Arial"/>
        </w:rPr>
        <w:t>workplace</w:t>
      </w:r>
      <w:r w:rsidR="003712A6">
        <w:rPr>
          <w:rFonts w:ascii="Calibri" w:hAnsi="Calibri" w:cs="Arial"/>
        </w:rPr>
        <w:t xml:space="preserve"> health</w:t>
      </w:r>
      <w:r>
        <w:rPr>
          <w:rFonts w:ascii="Calibri" w:hAnsi="Calibri" w:cs="Arial"/>
        </w:rPr>
        <w:t xml:space="preserve"> is under represented.</w:t>
      </w:r>
      <w:r w:rsidR="0067420E">
        <w:rPr>
          <w:rFonts w:ascii="Calibri" w:hAnsi="Calibri" w:cs="Arial"/>
        </w:rPr>
        <w:t xml:space="preserve"> Increasing labour participation and productivity requires both a healthy workforce and healthy workplaces. </w:t>
      </w:r>
      <w:r>
        <w:rPr>
          <w:rFonts w:ascii="Calibri" w:hAnsi="Calibri" w:cs="Arial"/>
        </w:rPr>
        <w:t xml:space="preserve"> </w:t>
      </w:r>
    </w:p>
    <w:p w14:paraId="5B0A48E7" w14:textId="77777777" w:rsidR="00BA2592" w:rsidRPr="00BA2592" w:rsidRDefault="00BA2592" w:rsidP="00BA2592">
      <w:pPr>
        <w:pStyle w:val="ListParagraph"/>
        <w:ind w:left="568" w:hanging="568"/>
        <w:rPr>
          <w:rFonts w:ascii="Calibri" w:hAnsi="Calibri" w:cs="Arial"/>
        </w:rPr>
      </w:pPr>
    </w:p>
    <w:p w14:paraId="349B9AAA" w14:textId="77777777" w:rsidR="003712A6" w:rsidRPr="003712A6" w:rsidRDefault="003712A6" w:rsidP="003712A6">
      <w:pPr>
        <w:pStyle w:val="ListParagraph"/>
        <w:numPr>
          <w:ilvl w:val="1"/>
          <w:numId w:val="15"/>
        </w:numPr>
        <w:ind w:left="567" w:firstLineChars="0" w:hanging="567"/>
        <w:rPr>
          <w:rFonts w:ascii="Calibri" w:hAnsi="Calibri"/>
        </w:rPr>
      </w:pPr>
      <w:r w:rsidRPr="003712A6">
        <w:rPr>
          <w:rFonts w:ascii="Calibri" w:eastAsia="Times New Roman" w:hAnsi="Calibri" w:cs="Arial"/>
        </w:rPr>
        <w:t xml:space="preserve">CCIQ suggests </w:t>
      </w:r>
      <w:r w:rsidRPr="003712A6">
        <w:rPr>
          <w:rFonts w:ascii="Calibri" w:hAnsi="Calibri" w:cs="Arial"/>
        </w:rPr>
        <w:t xml:space="preserve">as part of Goal </w:t>
      </w:r>
      <w:r w:rsidR="002654C5">
        <w:rPr>
          <w:rFonts w:ascii="Calibri" w:hAnsi="Calibri" w:cs="Arial"/>
        </w:rPr>
        <w:t>18</w:t>
      </w:r>
      <w:r w:rsidRPr="003712A6">
        <w:rPr>
          <w:rFonts w:ascii="Calibri" w:hAnsi="Calibri" w:cs="Arial"/>
        </w:rPr>
        <w:t>, including “we have safe and healthy workplaces” as an additional outcome. Success could be described as:</w:t>
      </w:r>
    </w:p>
    <w:p w14:paraId="50892FF1" w14:textId="77777777" w:rsidR="00E94F73" w:rsidRPr="00E94F73" w:rsidRDefault="00E94F73" w:rsidP="003712A6">
      <w:pPr>
        <w:pStyle w:val="ListParagraph"/>
        <w:numPr>
          <w:ilvl w:val="0"/>
          <w:numId w:val="43"/>
        </w:numPr>
        <w:ind w:firstLineChars="0"/>
        <w:rPr>
          <w:rFonts w:ascii="Calibri" w:hAnsi="Calibri"/>
        </w:rPr>
      </w:pPr>
      <w:r>
        <w:rPr>
          <w:rFonts w:ascii="Calibri" w:hAnsi="Calibri"/>
        </w:rPr>
        <w:t>we have the safest workplaces in Australia,</w:t>
      </w:r>
    </w:p>
    <w:p w14:paraId="3A0115A1" w14:textId="77777777" w:rsidR="00E516ED" w:rsidRPr="00E516ED" w:rsidRDefault="003712A6" w:rsidP="00480149">
      <w:pPr>
        <w:pStyle w:val="ListParagraph"/>
        <w:numPr>
          <w:ilvl w:val="0"/>
          <w:numId w:val="43"/>
        </w:numPr>
        <w:ind w:firstLineChars="0"/>
        <w:rPr>
          <w:rFonts w:ascii="Calibri" w:hAnsi="Calibri"/>
        </w:rPr>
      </w:pPr>
      <w:r w:rsidRPr="003712A6">
        <w:rPr>
          <w:rFonts w:ascii="Calibri" w:hAnsi="Calibri" w:cs="Arial"/>
        </w:rPr>
        <w:t xml:space="preserve">we </w:t>
      </w:r>
      <w:r>
        <w:rPr>
          <w:rFonts w:ascii="Calibri" w:hAnsi="Calibri" w:cs="Arial"/>
        </w:rPr>
        <w:t xml:space="preserve">recognise </w:t>
      </w:r>
      <w:r w:rsidRPr="003712A6">
        <w:rPr>
          <w:rFonts w:ascii="Calibri" w:hAnsi="Calibri" w:cs="Arial"/>
        </w:rPr>
        <w:t xml:space="preserve">employees </w:t>
      </w:r>
      <w:r>
        <w:rPr>
          <w:rFonts w:ascii="Calibri" w:hAnsi="Calibri" w:cs="Arial"/>
        </w:rPr>
        <w:t>that</w:t>
      </w:r>
      <w:r w:rsidRPr="003712A6">
        <w:rPr>
          <w:rFonts w:ascii="Calibri" w:hAnsi="Calibri" w:cs="Arial"/>
        </w:rPr>
        <w:t xml:space="preserve"> take responsibility for their own health and safety</w:t>
      </w:r>
      <w:r w:rsidR="00E516ED">
        <w:rPr>
          <w:rFonts w:ascii="Calibri" w:hAnsi="Calibri" w:cs="Arial"/>
        </w:rPr>
        <w:t>, and</w:t>
      </w:r>
    </w:p>
    <w:p w14:paraId="56A79C9A" w14:textId="77777777" w:rsidR="003712A6" w:rsidRPr="00E516ED" w:rsidRDefault="00E516ED" w:rsidP="00E516ED">
      <w:pPr>
        <w:pStyle w:val="ListParagraph"/>
        <w:numPr>
          <w:ilvl w:val="0"/>
          <w:numId w:val="43"/>
        </w:numPr>
        <w:ind w:firstLineChars="0"/>
        <w:rPr>
          <w:rFonts w:ascii="Calibri" w:hAnsi="Calibri"/>
        </w:rPr>
      </w:pPr>
      <w:proofErr w:type="gramStart"/>
      <w:r w:rsidRPr="003712A6">
        <w:rPr>
          <w:rFonts w:ascii="Calibri" w:hAnsi="Calibri" w:cs="Arial"/>
        </w:rPr>
        <w:t>we</w:t>
      </w:r>
      <w:proofErr w:type="gramEnd"/>
      <w:r w:rsidRPr="003712A6">
        <w:rPr>
          <w:rFonts w:ascii="Calibri" w:hAnsi="Calibri" w:cs="Arial"/>
        </w:rPr>
        <w:t xml:space="preserve"> </w:t>
      </w:r>
      <w:r>
        <w:rPr>
          <w:rFonts w:ascii="Calibri" w:hAnsi="Calibri" w:cs="Arial"/>
        </w:rPr>
        <w:t>encourage</w:t>
      </w:r>
      <w:r w:rsidRPr="003712A6">
        <w:rPr>
          <w:rFonts w:ascii="Calibri" w:hAnsi="Calibri" w:cs="Arial"/>
        </w:rPr>
        <w:t xml:space="preserve"> </w:t>
      </w:r>
      <w:r>
        <w:rPr>
          <w:rFonts w:ascii="Calibri" w:hAnsi="Calibri" w:cs="Arial"/>
        </w:rPr>
        <w:t xml:space="preserve">proactive and innovative </w:t>
      </w:r>
      <w:r w:rsidRPr="003712A6">
        <w:rPr>
          <w:rFonts w:ascii="Calibri" w:hAnsi="Calibri" w:cs="Arial"/>
        </w:rPr>
        <w:t>business</w:t>
      </w:r>
      <w:r>
        <w:rPr>
          <w:rFonts w:ascii="Calibri" w:hAnsi="Calibri" w:cs="Arial"/>
        </w:rPr>
        <w:t xml:space="preserve"> practices</w:t>
      </w:r>
      <w:r w:rsidRPr="003712A6">
        <w:rPr>
          <w:rFonts w:ascii="Calibri" w:hAnsi="Calibri" w:cs="Arial"/>
        </w:rPr>
        <w:t xml:space="preserve"> to improve health and safety</w:t>
      </w:r>
      <w:r w:rsidR="009358E4" w:rsidRPr="00E516ED">
        <w:rPr>
          <w:rFonts w:ascii="Calibri" w:hAnsi="Calibri" w:cs="Arial"/>
        </w:rPr>
        <w:t>.</w:t>
      </w:r>
    </w:p>
    <w:p w14:paraId="772F94FC" w14:textId="77777777" w:rsidR="003712A6" w:rsidRDefault="003712A6" w:rsidP="00AB3EEC">
      <w:pPr>
        <w:pStyle w:val="ListParagraph"/>
        <w:ind w:left="568" w:hanging="568"/>
        <w:rPr>
          <w:rFonts w:ascii="Calibri" w:hAnsi="Calibri"/>
        </w:rPr>
      </w:pPr>
    </w:p>
    <w:p w14:paraId="77738DF7" w14:textId="766158A9" w:rsidR="00781EBC" w:rsidRPr="003712A6" w:rsidRDefault="00781EBC" w:rsidP="00781EBC">
      <w:pPr>
        <w:pStyle w:val="ListParagraph"/>
        <w:numPr>
          <w:ilvl w:val="1"/>
          <w:numId w:val="15"/>
        </w:numPr>
        <w:ind w:left="567" w:firstLineChars="0" w:hanging="567"/>
        <w:rPr>
          <w:rFonts w:ascii="Calibri" w:hAnsi="Calibri"/>
        </w:rPr>
      </w:pPr>
      <w:r w:rsidRPr="00781EBC">
        <w:rPr>
          <w:rFonts w:ascii="Calibri" w:hAnsi="Calibri"/>
        </w:rPr>
        <w:t>T</w:t>
      </w:r>
      <w:r w:rsidR="00164D80">
        <w:rPr>
          <w:rFonts w:ascii="Calibri" w:hAnsi="Calibri"/>
        </w:rPr>
        <w:t>he number of workplace health and safety incidents</w:t>
      </w:r>
      <w:r w:rsidR="009419EA">
        <w:rPr>
          <w:rFonts w:ascii="Calibri" w:hAnsi="Calibri"/>
        </w:rPr>
        <w:t xml:space="preserve"> (e.g. Lost Time Injuries, frequency rates)</w:t>
      </w:r>
      <w:r w:rsidR="002654C5">
        <w:rPr>
          <w:rFonts w:ascii="Calibri" w:hAnsi="Calibri"/>
        </w:rPr>
        <w:t xml:space="preserve"> </w:t>
      </w:r>
      <w:r w:rsidR="001D6448">
        <w:rPr>
          <w:rFonts w:ascii="Calibri" w:hAnsi="Calibri"/>
        </w:rPr>
        <w:t xml:space="preserve">should be included </w:t>
      </w:r>
      <w:r w:rsidR="002654C5">
        <w:rPr>
          <w:rFonts w:ascii="Calibri" w:hAnsi="Calibri"/>
        </w:rPr>
        <w:t>as a secondary measure</w:t>
      </w:r>
      <w:r w:rsidR="00164D80">
        <w:rPr>
          <w:rFonts w:ascii="Calibri" w:hAnsi="Calibri"/>
        </w:rPr>
        <w:t>.</w:t>
      </w:r>
    </w:p>
    <w:p w14:paraId="271A37D7" w14:textId="77777777" w:rsidR="00781EBC" w:rsidRPr="00781EBC" w:rsidRDefault="00781EBC" w:rsidP="00781EBC">
      <w:pPr>
        <w:pStyle w:val="ListParagraph"/>
        <w:ind w:left="567" w:firstLineChars="0"/>
        <w:rPr>
          <w:rFonts w:ascii="Calibri" w:hAnsi="Calibri"/>
        </w:rPr>
      </w:pPr>
    </w:p>
    <w:p w14:paraId="33DCF75E" w14:textId="77777777" w:rsidR="00BA2592" w:rsidRPr="00C63A9F" w:rsidRDefault="00BA2592" w:rsidP="00BA2592">
      <w:pPr>
        <w:pStyle w:val="Heading1"/>
        <w:rPr>
          <w:rFonts w:eastAsia="Times New Roman"/>
        </w:rPr>
      </w:pPr>
      <w:r>
        <w:rPr>
          <w:rFonts w:eastAsia="Times New Roman"/>
        </w:rPr>
        <w:t>Foundation Area 6: Environment – achieving balance</w:t>
      </w:r>
    </w:p>
    <w:p w14:paraId="3F0A96D5" w14:textId="77777777" w:rsidR="00BA2592" w:rsidRPr="00BA2592" w:rsidRDefault="00BA2592" w:rsidP="00BA2592">
      <w:pPr>
        <w:pStyle w:val="ListParagraph"/>
        <w:ind w:left="568" w:hanging="568"/>
        <w:rPr>
          <w:rFonts w:ascii="Calibri" w:hAnsi="Calibri" w:cs="Arial"/>
        </w:rPr>
      </w:pPr>
    </w:p>
    <w:p w14:paraId="593751EE" w14:textId="5B30AF2B" w:rsidR="00BA2592" w:rsidRDefault="0015546D" w:rsidP="00BA2592">
      <w:pPr>
        <w:pStyle w:val="ListParagraph"/>
        <w:numPr>
          <w:ilvl w:val="1"/>
          <w:numId w:val="15"/>
        </w:numPr>
        <w:ind w:left="568" w:firstLineChars="0" w:hanging="568"/>
        <w:rPr>
          <w:rFonts w:ascii="Calibri" w:hAnsi="Calibri" w:cs="Arial"/>
        </w:rPr>
      </w:pPr>
      <w:r w:rsidRPr="00922911">
        <w:rPr>
          <w:rFonts w:ascii="Calibri" w:hAnsi="Calibri" w:cs="Arial"/>
        </w:rPr>
        <w:lastRenderedPageBreak/>
        <w:t xml:space="preserve">CCIQ supports the </w:t>
      </w:r>
      <w:r w:rsidR="00922911" w:rsidRPr="00922911">
        <w:rPr>
          <w:rFonts w:ascii="Calibri" w:hAnsi="Calibri" w:cs="Arial"/>
        </w:rPr>
        <w:t>content</w:t>
      </w:r>
      <w:r w:rsidRPr="00922911">
        <w:rPr>
          <w:rFonts w:ascii="Calibri" w:hAnsi="Calibri" w:cs="Arial"/>
        </w:rPr>
        <w:t xml:space="preserve"> for this foundation area</w:t>
      </w:r>
      <w:r w:rsidR="00922911" w:rsidRPr="00922911">
        <w:rPr>
          <w:rFonts w:ascii="Calibri" w:hAnsi="Calibri" w:cs="Arial"/>
        </w:rPr>
        <w:t>. It</w:t>
      </w:r>
      <w:r w:rsidR="0067420E" w:rsidRPr="00922911">
        <w:rPr>
          <w:rFonts w:ascii="Calibri" w:hAnsi="Calibri" w:cs="Arial"/>
        </w:rPr>
        <w:t xml:space="preserve"> appropriately refl</w:t>
      </w:r>
      <w:r w:rsidR="00FA4A13" w:rsidRPr="00922911">
        <w:rPr>
          <w:rFonts w:ascii="Calibri" w:hAnsi="Calibri" w:cs="Arial"/>
        </w:rPr>
        <w:t xml:space="preserve">ects the views of </w:t>
      </w:r>
      <w:r w:rsidR="00922911" w:rsidRPr="00922911">
        <w:rPr>
          <w:rFonts w:ascii="Calibri" w:hAnsi="Calibri" w:cs="Arial"/>
        </w:rPr>
        <w:t xml:space="preserve">the </w:t>
      </w:r>
      <w:r w:rsidR="00FA4A13" w:rsidRPr="00922911">
        <w:rPr>
          <w:rFonts w:ascii="Calibri" w:hAnsi="Calibri" w:cs="Arial"/>
        </w:rPr>
        <w:t xml:space="preserve">business community to use our environmental credentials as a source of competitive advantage. </w:t>
      </w:r>
      <w:r w:rsidR="00F074F2">
        <w:rPr>
          <w:rFonts w:ascii="Calibri" w:hAnsi="Calibri" w:cs="Arial"/>
        </w:rPr>
        <w:t>CCIQ agrees with the s</w:t>
      </w:r>
      <w:r w:rsidR="00FA4A13" w:rsidRPr="00922911">
        <w:rPr>
          <w:rFonts w:ascii="Calibri" w:hAnsi="Calibri" w:cs="Arial"/>
        </w:rPr>
        <w:t>pecific refe</w:t>
      </w:r>
      <w:r w:rsidR="00B24DE8">
        <w:rPr>
          <w:rFonts w:ascii="Calibri" w:hAnsi="Calibri" w:cs="Arial"/>
        </w:rPr>
        <w:t>rence in the vision statement that</w:t>
      </w:r>
      <w:r w:rsidR="00FA4A13" w:rsidRPr="00922911">
        <w:rPr>
          <w:rFonts w:ascii="Calibri" w:hAnsi="Calibri" w:cs="Arial"/>
        </w:rPr>
        <w:t xml:space="preserve"> </w:t>
      </w:r>
      <w:r w:rsidRPr="00922911">
        <w:rPr>
          <w:rFonts w:ascii="Calibri" w:hAnsi="Calibri" w:cs="Arial"/>
        </w:rPr>
        <w:t>“</w:t>
      </w:r>
      <w:r w:rsidR="00A16459" w:rsidRPr="00922911">
        <w:rPr>
          <w:rFonts w:ascii="Calibri" w:hAnsi="Calibri" w:cs="Arial"/>
          <w:i/>
        </w:rPr>
        <w:t xml:space="preserve">we will be </w:t>
      </w:r>
      <w:r w:rsidRPr="00922911">
        <w:rPr>
          <w:rFonts w:ascii="Calibri" w:hAnsi="Calibri" w:cs="Arial"/>
          <w:i/>
        </w:rPr>
        <w:t>world leaders in sustainable business practices, exporting our expertise around the globe</w:t>
      </w:r>
      <w:r w:rsidRPr="00922911">
        <w:rPr>
          <w:rFonts w:ascii="Calibri" w:hAnsi="Calibri" w:cs="Arial"/>
        </w:rPr>
        <w:t>”</w:t>
      </w:r>
      <w:r w:rsidR="00922911" w:rsidRPr="00922911">
        <w:rPr>
          <w:rFonts w:ascii="Calibri" w:hAnsi="Calibri" w:cs="Arial"/>
        </w:rPr>
        <w:t xml:space="preserve">. </w:t>
      </w:r>
    </w:p>
    <w:p w14:paraId="3DDA7C26" w14:textId="77777777" w:rsidR="00922911" w:rsidRPr="00922911" w:rsidRDefault="00922911" w:rsidP="00922911">
      <w:pPr>
        <w:pStyle w:val="ListParagraph"/>
        <w:ind w:left="568" w:firstLineChars="0"/>
        <w:rPr>
          <w:rFonts w:ascii="Calibri" w:hAnsi="Calibri" w:cs="Arial"/>
        </w:rPr>
      </w:pPr>
    </w:p>
    <w:p w14:paraId="3A4EF400" w14:textId="77777777" w:rsidR="00E82068" w:rsidRPr="00E82068" w:rsidRDefault="0015546D" w:rsidP="007B5152">
      <w:pPr>
        <w:pStyle w:val="ListParagraph"/>
        <w:numPr>
          <w:ilvl w:val="1"/>
          <w:numId w:val="15"/>
        </w:numPr>
        <w:ind w:left="567" w:firstLineChars="0" w:hanging="567"/>
        <w:rPr>
          <w:rFonts w:ascii="Calibri" w:hAnsi="Calibri"/>
        </w:rPr>
      </w:pPr>
      <w:r w:rsidRPr="00BA2592">
        <w:rPr>
          <w:rFonts w:ascii="Calibri" w:hAnsi="Calibri" w:cs="Arial"/>
        </w:rPr>
        <w:t>The preliminary target is also appropriate. CCIQ strongly urges t</w:t>
      </w:r>
      <w:r w:rsidR="009450A4" w:rsidRPr="00BA2592">
        <w:rPr>
          <w:rFonts w:ascii="Calibri" w:hAnsi="Calibri" w:cs="Arial"/>
        </w:rPr>
        <w:t>hat the final target</w:t>
      </w:r>
      <w:r w:rsidR="00E82068">
        <w:rPr>
          <w:rFonts w:ascii="Calibri" w:hAnsi="Calibri" w:cs="Arial"/>
        </w:rPr>
        <w:t xml:space="preserve"> retain reference to </w:t>
      </w:r>
      <w:r w:rsidR="00C36436">
        <w:rPr>
          <w:rFonts w:ascii="Calibri" w:hAnsi="Calibri" w:cs="Arial"/>
        </w:rPr>
        <w:t xml:space="preserve">a </w:t>
      </w:r>
      <w:r w:rsidR="00E82068">
        <w:rPr>
          <w:rFonts w:ascii="Calibri" w:hAnsi="Calibri" w:cs="Arial"/>
        </w:rPr>
        <w:t>balance of environmental protection and economic development.</w:t>
      </w:r>
    </w:p>
    <w:p w14:paraId="01F363FE" w14:textId="77777777" w:rsidR="00E82068" w:rsidRPr="00E82068" w:rsidRDefault="00E82068" w:rsidP="00E82068">
      <w:pPr>
        <w:pStyle w:val="ListParagraph"/>
        <w:ind w:left="568" w:hanging="568"/>
        <w:rPr>
          <w:rFonts w:ascii="Calibri" w:hAnsi="Calibri" w:cs="Arial"/>
        </w:rPr>
      </w:pPr>
    </w:p>
    <w:p w14:paraId="714FBF64" w14:textId="4165E683" w:rsidR="007B5152" w:rsidRPr="007B5152" w:rsidRDefault="0049738D" w:rsidP="007B5152">
      <w:pPr>
        <w:pStyle w:val="ListParagraph"/>
        <w:numPr>
          <w:ilvl w:val="1"/>
          <w:numId w:val="15"/>
        </w:numPr>
        <w:ind w:left="567" w:firstLineChars="0" w:hanging="567"/>
        <w:rPr>
          <w:rFonts w:ascii="Calibri" w:hAnsi="Calibri"/>
        </w:rPr>
      </w:pPr>
      <w:r>
        <w:rPr>
          <w:rFonts w:ascii="Calibri" w:hAnsi="Calibri" w:cs="Arial"/>
        </w:rPr>
        <w:t xml:space="preserve">CCIQ agrees with </w:t>
      </w:r>
      <w:r w:rsidR="00A5556B">
        <w:rPr>
          <w:rFonts w:ascii="Calibri" w:hAnsi="Calibri" w:cs="Arial"/>
        </w:rPr>
        <w:t>Goal 22</w:t>
      </w:r>
      <w:r w:rsidR="00781EBC">
        <w:rPr>
          <w:rFonts w:ascii="Calibri" w:hAnsi="Calibri" w:cs="Arial"/>
        </w:rPr>
        <w:t xml:space="preserve"> “</w:t>
      </w:r>
      <w:r w:rsidR="00781EBC">
        <w:rPr>
          <w:rFonts w:ascii="Calibri" w:hAnsi="Calibri" w:cs="Arial"/>
          <w:i/>
        </w:rPr>
        <w:t xml:space="preserve">we invest in and adopt sustainable and renewable solutions”. </w:t>
      </w:r>
      <w:r w:rsidR="00AC4851">
        <w:rPr>
          <w:rFonts w:ascii="Calibri" w:hAnsi="Calibri" w:cs="Arial"/>
        </w:rPr>
        <w:t xml:space="preserve">It is critical that in describing success for this goal, </w:t>
      </w:r>
      <w:r w:rsidR="007E399F">
        <w:rPr>
          <w:rFonts w:ascii="Calibri" w:hAnsi="Calibri" w:cs="Arial"/>
        </w:rPr>
        <w:t>reference to</w:t>
      </w:r>
      <w:r w:rsidR="00781EBC">
        <w:rPr>
          <w:rFonts w:ascii="Calibri" w:hAnsi="Calibri" w:cs="Arial"/>
        </w:rPr>
        <w:t xml:space="preserve"> </w:t>
      </w:r>
      <w:r>
        <w:rPr>
          <w:rFonts w:ascii="Calibri" w:hAnsi="Calibri" w:cs="Arial"/>
        </w:rPr>
        <w:t xml:space="preserve">commercially viable and </w:t>
      </w:r>
      <w:r w:rsidR="00781EBC">
        <w:rPr>
          <w:rFonts w:ascii="Calibri" w:hAnsi="Calibri" w:cs="Arial"/>
        </w:rPr>
        <w:t>competitiveness in renewable energy solutions</w:t>
      </w:r>
      <w:r w:rsidR="00AC4851">
        <w:rPr>
          <w:rFonts w:ascii="Calibri" w:hAnsi="Calibri" w:cs="Arial"/>
        </w:rPr>
        <w:t xml:space="preserve"> is retained</w:t>
      </w:r>
      <w:r w:rsidR="007E399F">
        <w:rPr>
          <w:rFonts w:ascii="Calibri" w:hAnsi="Calibri" w:cs="Arial"/>
        </w:rPr>
        <w:t xml:space="preserve">. CCIQ highlights that </w:t>
      </w:r>
      <w:r w:rsidR="00B715B2">
        <w:rPr>
          <w:rFonts w:ascii="Calibri" w:hAnsi="Calibri" w:cs="Arial"/>
        </w:rPr>
        <w:t xml:space="preserve">rising </w:t>
      </w:r>
      <w:r w:rsidR="007E399F">
        <w:rPr>
          <w:rFonts w:ascii="Calibri" w:hAnsi="Calibri" w:cs="Arial"/>
        </w:rPr>
        <w:t xml:space="preserve">energy costs </w:t>
      </w:r>
      <w:r w:rsidR="00B715B2">
        <w:rPr>
          <w:rFonts w:ascii="Calibri" w:hAnsi="Calibri" w:cs="Arial"/>
        </w:rPr>
        <w:t xml:space="preserve">are a priority area of concern for small and medium businesses. Future energy solutions need to provide </w:t>
      </w:r>
      <w:r w:rsidR="00441935">
        <w:rPr>
          <w:rFonts w:ascii="Calibri" w:hAnsi="Calibri" w:cs="Arial"/>
        </w:rPr>
        <w:t>low cost</w:t>
      </w:r>
      <w:r w:rsidR="00B715B2">
        <w:rPr>
          <w:rFonts w:ascii="Calibri" w:hAnsi="Calibri" w:cs="Arial"/>
        </w:rPr>
        <w:t xml:space="preserve"> supply for businesses.  </w:t>
      </w:r>
      <w:r w:rsidR="007E399F">
        <w:rPr>
          <w:rFonts w:ascii="Calibri" w:hAnsi="Calibri" w:cs="Arial"/>
        </w:rPr>
        <w:t xml:space="preserve">  </w:t>
      </w:r>
      <w:r w:rsidR="00A5556B">
        <w:rPr>
          <w:rFonts w:ascii="Calibri" w:hAnsi="Calibri" w:cs="Arial"/>
        </w:rPr>
        <w:t xml:space="preserve"> </w:t>
      </w:r>
      <w:r w:rsidR="009450A4" w:rsidRPr="00BA2592">
        <w:rPr>
          <w:rFonts w:ascii="Calibri" w:hAnsi="Calibri" w:cs="Arial"/>
        </w:rPr>
        <w:t xml:space="preserve"> </w:t>
      </w:r>
    </w:p>
    <w:p w14:paraId="1B6E6169" w14:textId="77777777" w:rsidR="007B5152" w:rsidRDefault="007B5152" w:rsidP="007B5152">
      <w:pPr>
        <w:pStyle w:val="ListParagraph"/>
        <w:ind w:left="568" w:hanging="568"/>
        <w:rPr>
          <w:rFonts w:ascii="Calibri" w:hAnsi="Calibri" w:cs="Arial"/>
        </w:rPr>
      </w:pPr>
    </w:p>
    <w:p w14:paraId="749BA9EC" w14:textId="77777777" w:rsidR="007B5152" w:rsidRPr="00C63A9F" w:rsidRDefault="007B5152" w:rsidP="007B5152">
      <w:pPr>
        <w:pStyle w:val="Heading1"/>
        <w:rPr>
          <w:rFonts w:eastAsia="Times New Roman"/>
        </w:rPr>
      </w:pPr>
      <w:r>
        <w:rPr>
          <w:rFonts w:eastAsia="Times New Roman"/>
        </w:rPr>
        <w:t>Foundation Area 7: People – creating opportunities for everyone</w:t>
      </w:r>
    </w:p>
    <w:p w14:paraId="12D2A618" w14:textId="77777777" w:rsidR="007B5152" w:rsidRPr="007B5152" w:rsidRDefault="007B5152" w:rsidP="007B5152">
      <w:pPr>
        <w:pStyle w:val="ListParagraph"/>
        <w:ind w:left="568" w:hanging="568"/>
        <w:rPr>
          <w:rFonts w:ascii="Calibri" w:hAnsi="Calibri" w:cs="Arial"/>
        </w:rPr>
      </w:pPr>
    </w:p>
    <w:p w14:paraId="4E18C89B" w14:textId="4D2BE8A1" w:rsidR="0082648C" w:rsidRPr="00280C29" w:rsidRDefault="0082648C" w:rsidP="0082648C">
      <w:pPr>
        <w:pStyle w:val="ListParagraph"/>
        <w:numPr>
          <w:ilvl w:val="1"/>
          <w:numId w:val="15"/>
        </w:numPr>
        <w:ind w:left="567" w:firstLineChars="0" w:hanging="567"/>
        <w:rPr>
          <w:rFonts w:ascii="Calibri" w:hAnsi="Calibri"/>
        </w:rPr>
      </w:pPr>
      <w:r>
        <w:rPr>
          <w:rFonts w:ascii="Calibri" w:hAnsi="Calibri" w:cs="Arial"/>
        </w:rPr>
        <w:t>T</w:t>
      </w:r>
      <w:r w:rsidR="009450A4" w:rsidRPr="007B5152">
        <w:rPr>
          <w:rFonts w:ascii="Calibri" w:hAnsi="Calibri" w:cs="Arial"/>
        </w:rPr>
        <w:t xml:space="preserve">he </w:t>
      </w:r>
      <w:r w:rsidR="0045004B">
        <w:rPr>
          <w:rFonts w:ascii="Calibri" w:hAnsi="Calibri" w:cs="Arial"/>
        </w:rPr>
        <w:t xml:space="preserve">vision </w:t>
      </w:r>
      <w:r w:rsidR="009450A4" w:rsidRPr="007B5152">
        <w:rPr>
          <w:rFonts w:ascii="Calibri" w:hAnsi="Calibri" w:cs="Arial"/>
        </w:rPr>
        <w:t>statement</w:t>
      </w:r>
      <w:r w:rsidR="0045004B">
        <w:rPr>
          <w:rFonts w:ascii="Calibri" w:hAnsi="Calibri" w:cs="Arial"/>
        </w:rPr>
        <w:t>, targets and goals</w:t>
      </w:r>
      <w:r w:rsidR="009450A4" w:rsidRPr="007B5152">
        <w:rPr>
          <w:rFonts w:ascii="Calibri" w:hAnsi="Calibri" w:cs="Arial"/>
        </w:rPr>
        <w:t xml:space="preserve"> for this foundation area</w:t>
      </w:r>
      <w:r>
        <w:rPr>
          <w:rFonts w:ascii="Calibri" w:hAnsi="Calibri" w:cs="Arial"/>
        </w:rPr>
        <w:t xml:space="preserve"> appropriately reflect CCIQ’s previous feedback</w:t>
      </w:r>
      <w:r w:rsidR="0045004B">
        <w:rPr>
          <w:rFonts w:ascii="Calibri" w:hAnsi="Calibri" w:cs="Arial"/>
        </w:rPr>
        <w:t>.</w:t>
      </w:r>
      <w:r w:rsidR="001E7CE1">
        <w:rPr>
          <w:rFonts w:ascii="Calibri" w:hAnsi="Calibri" w:cs="Arial"/>
        </w:rPr>
        <w:t xml:space="preserve"> People are the key consideration for businesses when deciding to expand or relocate. Therefore, </w:t>
      </w:r>
      <w:r w:rsidR="00AB50AC">
        <w:rPr>
          <w:rFonts w:ascii="Calibri" w:hAnsi="Calibri" w:cs="Arial"/>
        </w:rPr>
        <w:t xml:space="preserve">supporting </w:t>
      </w:r>
      <w:r>
        <w:rPr>
          <w:rFonts w:ascii="Calibri" w:hAnsi="Calibri" w:cs="Arial"/>
        </w:rPr>
        <w:t xml:space="preserve">workforce participation </w:t>
      </w:r>
      <w:r w:rsidR="00AB50AC">
        <w:rPr>
          <w:rFonts w:ascii="Calibri" w:hAnsi="Calibri" w:cs="Arial"/>
        </w:rPr>
        <w:t xml:space="preserve">and skills development </w:t>
      </w:r>
      <w:r>
        <w:rPr>
          <w:rFonts w:ascii="Calibri" w:hAnsi="Calibri" w:cs="Arial"/>
        </w:rPr>
        <w:t xml:space="preserve">across all </w:t>
      </w:r>
      <w:r w:rsidR="004B32C0">
        <w:rPr>
          <w:rFonts w:ascii="Calibri" w:hAnsi="Calibri" w:cs="Arial"/>
        </w:rPr>
        <w:t xml:space="preserve">demographics </w:t>
      </w:r>
      <w:r>
        <w:rPr>
          <w:rFonts w:ascii="Calibri" w:hAnsi="Calibri" w:cs="Arial"/>
        </w:rPr>
        <w:t xml:space="preserve">of the population (e.g. youth, mature-aged, Aboriginal and Torres Strait Islander and minority groups) </w:t>
      </w:r>
      <w:r w:rsidR="001E7CE1">
        <w:rPr>
          <w:rFonts w:ascii="Calibri" w:hAnsi="Calibri" w:cs="Arial"/>
        </w:rPr>
        <w:t>is good for business. So too is managing population-driven cost pressures.</w:t>
      </w:r>
      <w:r w:rsidR="0045004B">
        <w:rPr>
          <w:rFonts w:ascii="Calibri" w:hAnsi="Calibri" w:cs="Arial"/>
        </w:rPr>
        <w:t xml:space="preserve"> </w:t>
      </w:r>
    </w:p>
    <w:p w14:paraId="749F9C26" w14:textId="77777777" w:rsidR="00280C29" w:rsidRPr="00280C29" w:rsidRDefault="00280C29" w:rsidP="00280C29">
      <w:pPr>
        <w:pStyle w:val="ListParagraph"/>
        <w:ind w:left="567" w:firstLineChars="0"/>
        <w:rPr>
          <w:rFonts w:ascii="Calibri" w:hAnsi="Calibri"/>
        </w:rPr>
      </w:pPr>
    </w:p>
    <w:p w14:paraId="1D9ED197" w14:textId="636B7B74" w:rsidR="0082648C" w:rsidRPr="003712A6" w:rsidRDefault="0082648C" w:rsidP="0082648C">
      <w:pPr>
        <w:pStyle w:val="ListParagraph"/>
        <w:numPr>
          <w:ilvl w:val="1"/>
          <w:numId w:val="15"/>
        </w:numPr>
        <w:ind w:left="567" w:firstLineChars="0" w:hanging="567"/>
        <w:rPr>
          <w:rFonts w:ascii="Calibri" w:hAnsi="Calibri"/>
        </w:rPr>
      </w:pPr>
      <w:r w:rsidRPr="003712A6">
        <w:rPr>
          <w:rFonts w:ascii="Calibri" w:eastAsia="Times New Roman" w:hAnsi="Calibri" w:cs="Arial"/>
        </w:rPr>
        <w:t xml:space="preserve">CCIQ suggests </w:t>
      </w:r>
      <w:r>
        <w:rPr>
          <w:rFonts w:ascii="Calibri" w:eastAsia="Times New Roman" w:hAnsi="Calibri" w:cs="Arial"/>
        </w:rPr>
        <w:t>including as primary measures</w:t>
      </w:r>
      <w:r w:rsidRPr="003712A6">
        <w:rPr>
          <w:rFonts w:ascii="Calibri" w:hAnsi="Calibri" w:cs="Arial"/>
        </w:rPr>
        <w:t>:</w:t>
      </w:r>
    </w:p>
    <w:p w14:paraId="2D6C0415" w14:textId="1FEAA460" w:rsidR="0082648C" w:rsidRDefault="0082648C" w:rsidP="0082648C">
      <w:pPr>
        <w:pStyle w:val="ListParagraph"/>
        <w:numPr>
          <w:ilvl w:val="0"/>
          <w:numId w:val="43"/>
        </w:numPr>
        <w:ind w:firstLineChars="0"/>
        <w:rPr>
          <w:rFonts w:ascii="Calibri" w:hAnsi="Calibri"/>
        </w:rPr>
      </w:pPr>
      <w:r>
        <w:rPr>
          <w:rFonts w:ascii="Calibri" w:hAnsi="Calibri"/>
        </w:rPr>
        <w:t>skilled migration rates</w:t>
      </w:r>
      <w:r w:rsidR="00280C29">
        <w:rPr>
          <w:rFonts w:ascii="Calibri" w:hAnsi="Calibri"/>
        </w:rPr>
        <w:t xml:space="preserve"> in Queensland</w:t>
      </w:r>
      <w:r>
        <w:rPr>
          <w:rFonts w:ascii="Calibri" w:hAnsi="Calibri"/>
        </w:rPr>
        <w:t xml:space="preserve"> </w:t>
      </w:r>
    </w:p>
    <w:p w14:paraId="236641BD" w14:textId="290402C5" w:rsidR="0082648C" w:rsidRDefault="00280C29" w:rsidP="0082648C">
      <w:pPr>
        <w:pStyle w:val="ListParagraph"/>
        <w:numPr>
          <w:ilvl w:val="0"/>
          <w:numId w:val="43"/>
        </w:numPr>
        <w:ind w:firstLineChars="0"/>
        <w:rPr>
          <w:rFonts w:ascii="Calibri" w:hAnsi="Calibri"/>
        </w:rPr>
      </w:pPr>
      <w:r>
        <w:rPr>
          <w:rFonts w:ascii="Calibri" w:hAnsi="Calibri"/>
        </w:rPr>
        <w:t>a</w:t>
      </w:r>
      <w:r w:rsidR="0082648C">
        <w:rPr>
          <w:rFonts w:ascii="Calibri" w:hAnsi="Calibri"/>
        </w:rPr>
        <w:t>pprenticeships in Queensland</w:t>
      </w:r>
      <w:r w:rsidR="00AB50AC">
        <w:rPr>
          <w:rFonts w:ascii="Calibri" w:hAnsi="Calibri"/>
        </w:rPr>
        <w:t>, and</w:t>
      </w:r>
    </w:p>
    <w:p w14:paraId="74391CF5" w14:textId="009B01C1" w:rsidR="0082648C" w:rsidRPr="008C60C4" w:rsidRDefault="0082648C" w:rsidP="008C60C4">
      <w:pPr>
        <w:pStyle w:val="ListParagraph"/>
        <w:numPr>
          <w:ilvl w:val="0"/>
          <w:numId w:val="43"/>
        </w:numPr>
        <w:ind w:firstLineChars="0"/>
        <w:rPr>
          <w:rFonts w:ascii="Calibri" w:hAnsi="Calibri"/>
        </w:rPr>
      </w:pPr>
      <w:proofErr w:type="gramStart"/>
      <w:r>
        <w:rPr>
          <w:rFonts w:ascii="Calibri" w:hAnsi="Calibri"/>
        </w:rPr>
        <w:t>ranking</w:t>
      </w:r>
      <w:proofErr w:type="gramEnd"/>
      <w:r w:rsidRPr="0082648C">
        <w:rPr>
          <w:rFonts w:ascii="Calibri" w:hAnsi="Calibri"/>
        </w:rPr>
        <w:t xml:space="preserve"> of Queensland tertiary institutions relative to international institutions.</w:t>
      </w:r>
    </w:p>
    <w:p w14:paraId="2F88BFFB" w14:textId="77777777" w:rsidR="00812FBA" w:rsidRPr="00812FBA" w:rsidRDefault="00812FBA" w:rsidP="00812FBA">
      <w:pPr>
        <w:pStyle w:val="ListParagraph"/>
        <w:ind w:left="568" w:hanging="568"/>
        <w:rPr>
          <w:rFonts w:ascii="Calibri" w:hAnsi="Calibri"/>
        </w:rPr>
      </w:pPr>
    </w:p>
    <w:p w14:paraId="2C39C874" w14:textId="77777777" w:rsidR="007D4CE2" w:rsidRPr="00C63A9F" w:rsidRDefault="007D4CE2" w:rsidP="007D4CE2">
      <w:pPr>
        <w:pStyle w:val="Heading1"/>
        <w:rPr>
          <w:rFonts w:eastAsia="Times New Roman"/>
        </w:rPr>
      </w:pPr>
      <w:r>
        <w:rPr>
          <w:rFonts w:eastAsia="Times New Roman"/>
        </w:rPr>
        <w:t>Foundation Area 8: Infrastructure – being connected</w:t>
      </w:r>
    </w:p>
    <w:p w14:paraId="3FCBD82E" w14:textId="77777777" w:rsidR="007D4CE2" w:rsidRPr="007D4CE2" w:rsidRDefault="007D4CE2" w:rsidP="007D4CE2">
      <w:pPr>
        <w:pStyle w:val="ListParagraph"/>
        <w:ind w:left="568" w:hanging="568"/>
        <w:rPr>
          <w:rFonts w:ascii="Calibri" w:hAnsi="Calibri" w:cs="Arial"/>
        </w:rPr>
      </w:pPr>
    </w:p>
    <w:p w14:paraId="0A312A3A" w14:textId="6EDDE051" w:rsidR="007E399F" w:rsidRPr="007E399F" w:rsidRDefault="00FD6A4D" w:rsidP="007E399F">
      <w:pPr>
        <w:pStyle w:val="ListParagraph"/>
        <w:numPr>
          <w:ilvl w:val="1"/>
          <w:numId w:val="15"/>
        </w:numPr>
        <w:ind w:left="567" w:firstLineChars="0" w:hanging="567"/>
        <w:rPr>
          <w:rFonts w:ascii="Calibri" w:hAnsi="Calibri"/>
        </w:rPr>
      </w:pPr>
      <w:r>
        <w:rPr>
          <w:rFonts w:ascii="Calibri" w:hAnsi="Calibri" w:cs="Arial"/>
        </w:rPr>
        <w:t xml:space="preserve">CCIQ </w:t>
      </w:r>
      <w:r w:rsidR="003E74FC">
        <w:rPr>
          <w:rFonts w:ascii="Calibri" w:hAnsi="Calibri" w:cs="Arial"/>
        </w:rPr>
        <w:t xml:space="preserve">believes </w:t>
      </w:r>
      <w:r w:rsidR="00505146">
        <w:rPr>
          <w:rFonts w:ascii="Calibri" w:hAnsi="Calibri" w:cs="Arial"/>
        </w:rPr>
        <w:t xml:space="preserve">a more reasoned vision statement </w:t>
      </w:r>
      <w:r w:rsidR="003E74FC">
        <w:rPr>
          <w:rFonts w:ascii="Calibri" w:hAnsi="Calibri" w:cs="Arial"/>
        </w:rPr>
        <w:t xml:space="preserve">is needed </w:t>
      </w:r>
      <w:r w:rsidR="00505146">
        <w:rPr>
          <w:rFonts w:ascii="Calibri" w:hAnsi="Calibri" w:cs="Arial"/>
        </w:rPr>
        <w:t xml:space="preserve">for this foundation area that includes </w:t>
      </w:r>
      <w:r>
        <w:rPr>
          <w:rFonts w:ascii="Calibri" w:hAnsi="Calibri" w:cs="Arial"/>
        </w:rPr>
        <w:t>infrastructure affordability</w:t>
      </w:r>
      <w:r w:rsidR="00505146">
        <w:rPr>
          <w:rFonts w:ascii="Calibri" w:hAnsi="Calibri" w:cs="Arial"/>
        </w:rPr>
        <w:t xml:space="preserve"> and appropriate infrastructure standards.</w:t>
      </w:r>
      <w:r w:rsidR="002121F0">
        <w:rPr>
          <w:rFonts w:ascii="Calibri" w:hAnsi="Calibri" w:cs="Arial"/>
        </w:rPr>
        <w:t xml:space="preserve"> </w:t>
      </w:r>
      <w:r w:rsidR="00505146">
        <w:rPr>
          <w:rFonts w:ascii="Calibri" w:hAnsi="Calibri" w:cs="Arial"/>
        </w:rPr>
        <w:t>The current r</w:t>
      </w:r>
      <w:r w:rsidR="002121F0">
        <w:rPr>
          <w:rFonts w:ascii="Calibri" w:hAnsi="Calibri" w:cs="Arial"/>
        </w:rPr>
        <w:t>eferences to “</w:t>
      </w:r>
      <w:r w:rsidR="002121F0" w:rsidRPr="00F17216">
        <w:rPr>
          <w:rFonts w:ascii="Calibri" w:hAnsi="Calibri" w:cs="Arial"/>
        </w:rPr>
        <w:t>world-class infrastructure</w:t>
      </w:r>
      <w:r w:rsidR="002121F0">
        <w:rPr>
          <w:rFonts w:ascii="Calibri" w:hAnsi="Calibri" w:cs="Arial"/>
        </w:rPr>
        <w:t>” and “</w:t>
      </w:r>
      <w:r w:rsidR="002121F0" w:rsidRPr="00F17216">
        <w:rPr>
          <w:rFonts w:ascii="Calibri" w:hAnsi="Calibri" w:cs="Arial"/>
        </w:rPr>
        <w:t>state of the art technology</w:t>
      </w:r>
      <w:r w:rsidR="002121F0">
        <w:rPr>
          <w:rFonts w:ascii="Calibri" w:hAnsi="Calibri" w:cs="Arial"/>
        </w:rPr>
        <w:t>”</w:t>
      </w:r>
      <w:r w:rsidR="00505146">
        <w:rPr>
          <w:rFonts w:ascii="Calibri" w:hAnsi="Calibri" w:cs="Arial"/>
        </w:rPr>
        <w:t xml:space="preserve"> do little to a</w:t>
      </w:r>
      <w:r w:rsidR="00E8146F">
        <w:rPr>
          <w:rFonts w:ascii="Calibri" w:hAnsi="Calibri" w:cs="Arial"/>
        </w:rPr>
        <w:t>ddress</w:t>
      </w:r>
      <w:r w:rsidR="00505146">
        <w:rPr>
          <w:rFonts w:ascii="Calibri" w:hAnsi="Calibri" w:cs="Arial"/>
        </w:rPr>
        <w:t xml:space="preserve"> business concerns about </w:t>
      </w:r>
      <w:r w:rsidR="001520F1">
        <w:rPr>
          <w:rFonts w:ascii="Calibri" w:hAnsi="Calibri" w:cs="Arial"/>
        </w:rPr>
        <w:t>the suitability</w:t>
      </w:r>
      <w:r w:rsidR="00E8146F">
        <w:rPr>
          <w:rFonts w:ascii="Calibri" w:hAnsi="Calibri" w:cs="Arial"/>
        </w:rPr>
        <w:t xml:space="preserve"> of infrastructure in Queensland</w:t>
      </w:r>
      <w:r w:rsidR="00505146">
        <w:rPr>
          <w:rFonts w:ascii="Calibri" w:hAnsi="Calibri" w:cs="Arial"/>
        </w:rPr>
        <w:t xml:space="preserve">. </w:t>
      </w:r>
      <w:r w:rsidR="0091537B">
        <w:rPr>
          <w:rFonts w:ascii="Calibri" w:hAnsi="Calibri" w:cs="Arial"/>
        </w:rPr>
        <w:t xml:space="preserve">  </w:t>
      </w:r>
      <w:r w:rsidR="00326320">
        <w:rPr>
          <w:rFonts w:ascii="Calibri" w:hAnsi="Calibri" w:cs="Arial"/>
        </w:rPr>
        <w:t xml:space="preserve"> </w:t>
      </w:r>
      <w:r w:rsidR="00767BDB" w:rsidRPr="007D4CE2">
        <w:rPr>
          <w:rFonts w:ascii="Calibri" w:hAnsi="Calibri" w:cs="Arial"/>
        </w:rPr>
        <w:t xml:space="preserve"> </w:t>
      </w:r>
    </w:p>
    <w:p w14:paraId="1B2DB635" w14:textId="77777777" w:rsidR="007E399F" w:rsidRPr="007E399F" w:rsidRDefault="007E399F" w:rsidP="007E399F">
      <w:pPr>
        <w:pStyle w:val="ListParagraph"/>
        <w:ind w:left="567" w:firstLineChars="0"/>
        <w:rPr>
          <w:rFonts w:ascii="Calibri" w:hAnsi="Calibri"/>
        </w:rPr>
      </w:pPr>
    </w:p>
    <w:p w14:paraId="43B3DF81" w14:textId="57512400" w:rsidR="007E399F" w:rsidRDefault="007E399F" w:rsidP="007E399F">
      <w:pPr>
        <w:pStyle w:val="ListParagraph"/>
        <w:numPr>
          <w:ilvl w:val="1"/>
          <w:numId w:val="15"/>
        </w:numPr>
        <w:ind w:left="567" w:firstLineChars="0" w:hanging="567"/>
        <w:rPr>
          <w:rFonts w:ascii="Calibri" w:hAnsi="Calibri"/>
        </w:rPr>
      </w:pPr>
      <w:r>
        <w:rPr>
          <w:rFonts w:ascii="Calibri" w:hAnsi="Calibri"/>
        </w:rPr>
        <w:t xml:space="preserve">The preliminary target should be </w:t>
      </w:r>
      <w:r w:rsidR="00766F64">
        <w:rPr>
          <w:rFonts w:ascii="Calibri" w:hAnsi="Calibri"/>
        </w:rPr>
        <w:t>refined</w:t>
      </w:r>
      <w:r>
        <w:rPr>
          <w:rFonts w:ascii="Calibri" w:hAnsi="Calibri"/>
        </w:rPr>
        <w:t xml:space="preserve"> to “</w:t>
      </w:r>
      <w:r w:rsidRPr="00F84F2E">
        <w:rPr>
          <w:rFonts w:ascii="Calibri" w:hAnsi="Calibri"/>
          <w:i/>
        </w:rPr>
        <w:t xml:space="preserve">the right infrastructure is delivered in the right place at the right time </w:t>
      </w:r>
      <w:r w:rsidRPr="00B715B2">
        <w:rPr>
          <w:rFonts w:ascii="Calibri" w:hAnsi="Calibri"/>
          <w:b/>
        </w:rPr>
        <w:t>and at the right cost</w:t>
      </w:r>
      <w:r>
        <w:rPr>
          <w:rFonts w:ascii="Calibri" w:hAnsi="Calibri"/>
        </w:rPr>
        <w:t>”. CCIQ believes this</w:t>
      </w:r>
      <w:r w:rsidR="003229A3">
        <w:rPr>
          <w:rFonts w:ascii="Calibri" w:hAnsi="Calibri"/>
        </w:rPr>
        <w:t xml:space="preserve"> is</w:t>
      </w:r>
      <w:r>
        <w:rPr>
          <w:rFonts w:ascii="Calibri" w:hAnsi="Calibri"/>
        </w:rPr>
        <w:t xml:space="preserve"> </w:t>
      </w:r>
      <w:r w:rsidR="00F41FE9">
        <w:rPr>
          <w:rFonts w:ascii="Calibri" w:hAnsi="Calibri"/>
        </w:rPr>
        <w:t>imperative</w:t>
      </w:r>
      <w:r>
        <w:rPr>
          <w:rFonts w:ascii="Calibri" w:hAnsi="Calibri"/>
        </w:rPr>
        <w:t xml:space="preserve"> so the corresponding goals and outcomes reference cost-effective access to infrastructure.</w:t>
      </w:r>
      <w:r w:rsidR="00645EE3">
        <w:rPr>
          <w:rFonts w:ascii="Calibri" w:hAnsi="Calibri"/>
        </w:rPr>
        <w:t xml:space="preserve"> </w:t>
      </w:r>
      <w:r>
        <w:rPr>
          <w:rFonts w:ascii="Calibri" w:hAnsi="Calibri"/>
        </w:rPr>
        <w:t xml:space="preserve">  </w:t>
      </w:r>
    </w:p>
    <w:p w14:paraId="4E632DE8" w14:textId="77777777" w:rsidR="001520F1" w:rsidRPr="001520F1" w:rsidRDefault="001520F1" w:rsidP="001520F1">
      <w:pPr>
        <w:pStyle w:val="ListParagraph"/>
        <w:ind w:left="568" w:hanging="568"/>
        <w:rPr>
          <w:rFonts w:ascii="Calibri" w:hAnsi="Calibri"/>
        </w:rPr>
      </w:pPr>
    </w:p>
    <w:p w14:paraId="1D22D840" w14:textId="77777777" w:rsidR="001520F1" w:rsidRDefault="001520F1" w:rsidP="001520F1">
      <w:pPr>
        <w:pStyle w:val="ListParagraph"/>
        <w:numPr>
          <w:ilvl w:val="1"/>
          <w:numId w:val="15"/>
        </w:numPr>
        <w:ind w:left="567" w:firstLineChars="0" w:hanging="567"/>
        <w:rPr>
          <w:rFonts w:ascii="Calibri" w:hAnsi="Calibri"/>
        </w:rPr>
      </w:pPr>
      <w:r>
        <w:rPr>
          <w:rFonts w:ascii="Calibri" w:hAnsi="Calibri"/>
        </w:rPr>
        <w:t xml:space="preserve">In addition, CCIQ believes this foundation area should recognise a broader role for the private sector. This would go beyond just increased private investment to include comprehensive </w:t>
      </w:r>
      <w:r>
        <w:rPr>
          <w:rFonts w:ascii="Calibri" w:hAnsi="Calibri"/>
        </w:rPr>
        <w:lastRenderedPageBreak/>
        <w:t>private sector involvement in the planning, development, construction and operation of Queensland’s infrastructure.</w:t>
      </w:r>
    </w:p>
    <w:p w14:paraId="66921FF1" w14:textId="77777777" w:rsidR="007D4CE2" w:rsidRDefault="007D4CE2" w:rsidP="007D4CE2">
      <w:pPr>
        <w:pStyle w:val="ListParagraph"/>
        <w:ind w:left="568" w:hanging="568"/>
        <w:rPr>
          <w:rFonts w:ascii="Calibri" w:hAnsi="Calibri" w:cs="Arial"/>
        </w:rPr>
      </w:pPr>
    </w:p>
    <w:p w14:paraId="71AEDADA" w14:textId="77777777" w:rsidR="00E40E0B" w:rsidRPr="007D4CE2" w:rsidRDefault="00E40E0B" w:rsidP="007D4CE2">
      <w:pPr>
        <w:pStyle w:val="ListParagraph"/>
        <w:ind w:left="568" w:hanging="568"/>
        <w:rPr>
          <w:rFonts w:ascii="Calibri" w:hAnsi="Calibri" w:cs="Arial"/>
        </w:rPr>
      </w:pPr>
    </w:p>
    <w:p w14:paraId="0EE056B7" w14:textId="77777777" w:rsidR="00663740" w:rsidRPr="00663740" w:rsidRDefault="007E399F" w:rsidP="00663740">
      <w:pPr>
        <w:pStyle w:val="ListParagraph"/>
        <w:numPr>
          <w:ilvl w:val="1"/>
          <w:numId w:val="15"/>
        </w:numPr>
        <w:ind w:left="567" w:firstLineChars="0" w:hanging="567"/>
        <w:rPr>
          <w:rFonts w:ascii="Calibri" w:hAnsi="Calibri"/>
        </w:rPr>
      </w:pPr>
      <w:r>
        <w:rPr>
          <w:rFonts w:ascii="Calibri" w:hAnsi="Calibri"/>
        </w:rPr>
        <w:t>CCIQ suggests</w:t>
      </w:r>
      <w:r w:rsidR="005B178D">
        <w:rPr>
          <w:rFonts w:ascii="Calibri" w:hAnsi="Calibri"/>
        </w:rPr>
        <w:t xml:space="preserve"> </w:t>
      </w:r>
      <w:r w:rsidR="00663740">
        <w:rPr>
          <w:rFonts w:ascii="Calibri" w:hAnsi="Calibri"/>
        </w:rPr>
        <w:t xml:space="preserve">including </w:t>
      </w:r>
      <w:r w:rsidR="00F17216">
        <w:rPr>
          <w:rFonts w:ascii="Calibri" w:hAnsi="Calibri"/>
        </w:rPr>
        <w:t xml:space="preserve">the following outcomes to </w:t>
      </w:r>
      <w:r w:rsidR="00663740">
        <w:rPr>
          <w:rFonts w:ascii="Calibri" w:hAnsi="Calibri"/>
        </w:rPr>
        <w:t>better describe success for this foundat</w:t>
      </w:r>
      <w:r w:rsidR="000568BE">
        <w:rPr>
          <w:rFonts w:ascii="Calibri" w:hAnsi="Calibri"/>
        </w:rPr>
        <w:t>i</w:t>
      </w:r>
      <w:r w:rsidR="00663740">
        <w:rPr>
          <w:rFonts w:ascii="Calibri" w:hAnsi="Calibri"/>
        </w:rPr>
        <w:t>on area:</w:t>
      </w:r>
    </w:p>
    <w:p w14:paraId="4F6B6F1D" w14:textId="77777777" w:rsidR="00663740" w:rsidRPr="00F41FE9" w:rsidRDefault="00663740" w:rsidP="00663740">
      <w:pPr>
        <w:pStyle w:val="ListParagraph"/>
        <w:numPr>
          <w:ilvl w:val="0"/>
          <w:numId w:val="43"/>
        </w:numPr>
        <w:ind w:firstLineChars="0"/>
        <w:rPr>
          <w:rFonts w:ascii="Calibri" w:hAnsi="Calibri"/>
        </w:rPr>
      </w:pPr>
      <w:r>
        <w:rPr>
          <w:rFonts w:ascii="Calibri" w:hAnsi="Calibri" w:cs="Arial"/>
        </w:rPr>
        <w:t>we have access to</w:t>
      </w:r>
      <w:r w:rsidR="00613EA6">
        <w:rPr>
          <w:rFonts w:ascii="Calibri" w:hAnsi="Calibri" w:cs="Arial"/>
        </w:rPr>
        <w:t xml:space="preserve"> </w:t>
      </w:r>
      <w:r w:rsidR="00376D8B">
        <w:rPr>
          <w:rFonts w:ascii="Calibri" w:hAnsi="Calibri" w:cs="Arial"/>
        </w:rPr>
        <w:t>reliable and</w:t>
      </w:r>
      <w:r>
        <w:rPr>
          <w:rFonts w:ascii="Calibri" w:hAnsi="Calibri" w:cs="Arial"/>
        </w:rPr>
        <w:t xml:space="preserve"> </w:t>
      </w:r>
      <w:r w:rsidRPr="00376D8B">
        <w:rPr>
          <w:rFonts w:ascii="Calibri" w:hAnsi="Calibri" w:cs="Arial"/>
        </w:rPr>
        <w:t>affordable</w:t>
      </w:r>
      <w:r>
        <w:rPr>
          <w:rFonts w:ascii="Calibri" w:hAnsi="Calibri" w:cs="Arial"/>
        </w:rPr>
        <w:t xml:space="preserve"> infrastructure</w:t>
      </w:r>
    </w:p>
    <w:p w14:paraId="6792940F" w14:textId="77777777" w:rsidR="00F41FE9" w:rsidRPr="00AD04C1" w:rsidRDefault="00613EA6" w:rsidP="00663740">
      <w:pPr>
        <w:pStyle w:val="ListParagraph"/>
        <w:numPr>
          <w:ilvl w:val="0"/>
          <w:numId w:val="43"/>
        </w:numPr>
        <w:ind w:firstLineChars="0"/>
        <w:rPr>
          <w:rFonts w:ascii="Calibri" w:hAnsi="Calibri"/>
        </w:rPr>
      </w:pPr>
      <w:r>
        <w:rPr>
          <w:rFonts w:ascii="Calibri" w:hAnsi="Calibri" w:cs="Arial"/>
        </w:rPr>
        <w:t>we coordinate planning of infrastructure to improve accuracy of demand forecasts</w:t>
      </w:r>
    </w:p>
    <w:p w14:paraId="7D46EC32" w14:textId="77777777" w:rsidR="00AD04C1" w:rsidRPr="00663740" w:rsidRDefault="00AD04C1" w:rsidP="00AD04C1">
      <w:pPr>
        <w:pStyle w:val="ListParagraph"/>
        <w:numPr>
          <w:ilvl w:val="0"/>
          <w:numId w:val="43"/>
        </w:numPr>
        <w:ind w:firstLineChars="0"/>
        <w:rPr>
          <w:rFonts w:ascii="Calibri" w:hAnsi="Calibri"/>
        </w:rPr>
      </w:pPr>
      <w:r>
        <w:rPr>
          <w:rFonts w:ascii="Calibri" w:hAnsi="Calibri" w:cs="Arial"/>
        </w:rPr>
        <w:t xml:space="preserve">we use agreed standards to determine infrastructure </w:t>
      </w:r>
      <w:r w:rsidR="0050775C">
        <w:rPr>
          <w:rFonts w:ascii="Calibri" w:hAnsi="Calibri" w:cs="Arial"/>
        </w:rPr>
        <w:t>reliability</w:t>
      </w:r>
      <w:r>
        <w:rPr>
          <w:rFonts w:ascii="Calibri" w:hAnsi="Calibri" w:cs="Arial"/>
        </w:rPr>
        <w:t xml:space="preserve"> that matches demand</w:t>
      </w:r>
      <w:r w:rsidR="0050775C">
        <w:rPr>
          <w:rFonts w:ascii="Calibri" w:hAnsi="Calibri" w:cs="Arial"/>
        </w:rPr>
        <w:t xml:space="preserve"> </w:t>
      </w:r>
    </w:p>
    <w:p w14:paraId="35ACB9C9" w14:textId="77777777" w:rsidR="009310FC" w:rsidRPr="009310FC" w:rsidRDefault="00F41FE9" w:rsidP="00663740">
      <w:pPr>
        <w:pStyle w:val="ListParagraph"/>
        <w:numPr>
          <w:ilvl w:val="0"/>
          <w:numId w:val="43"/>
        </w:numPr>
        <w:ind w:firstLineChars="0"/>
        <w:rPr>
          <w:rFonts w:ascii="Calibri" w:hAnsi="Calibri"/>
        </w:rPr>
      </w:pPr>
      <w:r>
        <w:rPr>
          <w:rFonts w:ascii="Calibri" w:hAnsi="Calibri" w:cs="Arial"/>
        </w:rPr>
        <w:t xml:space="preserve">we </w:t>
      </w:r>
      <w:r w:rsidR="00AB316A">
        <w:rPr>
          <w:rFonts w:ascii="Calibri" w:hAnsi="Calibri" w:cs="Arial"/>
        </w:rPr>
        <w:t>use flexible pricing options that encourage users to be efficient</w:t>
      </w:r>
      <w:r>
        <w:rPr>
          <w:rFonts w:ascii="Calibri" w:hAnsi="Calibri" w:cs="Arial"/>
        </w:rPr>
        <w:t xml:space="preserve">, </w:t>
      </w:r>
    </w:p>
    <w:p w14:paraId="24E037D2" w14:textId="04187AE9" w:rsidR="00663740" w:rsidRPr="0091537B" w:rsidRDefault="009310FC" w:rsidP="00663740">
      <w:pPr>
        <w:pStyle w:val="ListParagraph"/>
        <w:numPr>
          <w:ilvl w:val="0"/>
          <w:numId w:val="43"/>
        </w:numPr>
        <w:ind w:firstLineChars="0"/>
        <w:rPr>
          <w:rFonts w:ascii="Calibri" w:hAnsi="Calibri"/>
        </w:rPr>
      </w:pPr>
      <w:r>
        <w:rPr>
          <w:rFonts w:ascii="Calibri" w:hAnsi="Calibri" w:cs="Arial"/>
        </w:rPr>
        <w:t xml:space="preserve">we increase private sector involvement in planning, development and delivery of infrastructure, </w:t>
      </w:r>
      <w:r w:rsidR="00F41FE9">
        <w:rPr>
          <w:rFonts w:ascii="Calibri" w:hAnsi="Calibri" w:cs="Arial"/>
        </w:rPr>
        <w:t xml:space="preserve">and </w:t>
      </w:r>
      <w:r w:rsidR="00613EA6">
        <w:rPr>
          <w:rFonts w:ascii="Calibri" w:hAnsi="Calibri" w:cs="Arial"/>
        </w:rPr>
        <w:t xml:space="preserve"> </w:t>
      </w:r>
      <w:r w:rsidR="00663740">
        <w:rPr>
          <w:rFonts w:ascii="Calibri" w:hAnsi="Calibri" w:cs="Arial"/>
        </w:rPr>
        <w:t xml:space="preserve"> </w:t>
      </w:r>
    </w:p>
    <w:p w14:paraId="48CA3E4B" w14:textId="77777777" w:rsidR="00663740" w:rsidRPr="00212136" w:rsidRDefault="00613EA6" w:rsidP="00663740">
      <w:pPr>
        <w:pStyle w:val="ListParagraph"/>
        <w:numPr>
          <w:ilvl w:val="0"/>
          <w:numId w:val="43"/>
        </w:numPr>
        <w:ind w:firstLineChars="0"/>
        <w:rPr>
          <w:rFonts w:ascii="Calibri" w:hAnsi="Calibri"/>
        </w:rPr>
      </w:pPr>
      <w:proofErr w:type="gramStart"/>
      <w:r>
        <w:rPr>
          <w:rFonts w:ascii="Calibri" w:hAnsi="Calibri"/>
        </w:rPr>
        <w:t>we</w:t>
      </w:r>
      <w:proofErr w:type="gramEnd"/>
      <w:r>
        <w:rPr>
          <w:rFonts w:ascii="Calibri" w:hAnsi="Calibri"/>
        </w:rPr>
        <w:t xml:space="preserve"> enjoy the </w:t>
      </w:r>
      <w:r w:rsidR="00600FAE">
        <w:rPr>
          <w:rFonts w:ascii="Calibri" w:hAnsi="Calibri"/>
        </w:rPr>
        <w:t xml:space="preserve">price </w:t>
      </w:r>
      <w:r>
        <w:rPr>
          <w:rFonts w:ascii="Calibri" w:hAnsi="Calibri"/>
        </w:rPr>
        <w:t xml:space="preserve">benefits of increased competition in essential infrastructure </w:t>
      </w:r>
      <w:r w:rsidR="00F41FE9">
        <w:rPr>
          <w:rFonts w:ascii="Calibri" w:hAnsi="Calibri"/>
        </w:rPr>
        <w:t>supply.</w:t>
      </w:r>
    </w:p>
    <w:p w14:paraId="11C49645" w14:textId="77777777" w:rsidR="00663740" w:rsidRPr="007E399F" w:rsidRDefault="00663740" w:rsidP="007E399F">
      <w:pPr>
        <w:pStyle w:val="ListParagraph"/>
        <w:ind w:left="568" w:hanging="568"/>
        <w:rPr>
          <w:rFonts w:ascii="Calibri" w:hAnsi="Calibri" w:cs="Arial"/>
        </w:rPr>
      </w:pPr>
    </w:p>
    <w:p w14:paraId="3DC5926F" w14:textId="77777777" w:rsidR="0091537B" w:rsidRPr="0080492A" w:rsidRDefault="0091537B" w:rsidP="0091537B">
      <w:pPr>
        <w:pStyle w:val="ListParagraph"/>
        <w:numPr>
          <w:ilvl w:val="1"/>
          <w:numId w:val="15"/>
        </w:numPr>
        <w:ind w:left="567" w:firstLineChars="0" w:hanging="567"/>
        <w:rPr>
          <w:rFonts w:ascii="Calibri" w:hAnsi="Calibri"/>
        </w:rPr>
      </w:pPr>
      <w:r>
        <w:rPr>
          <w:rFonts w:ascii="Calibri" w:hAnsi="Calibri"/>
        </w:rPr>
        <w:t>CCIQ suggests including as secondary indicators:</w:t>
      </w:r>
    </w:p>
    <w:p w14:paraId="5F8F7D18" w14:textId="77777777" w:rsidR="0091537B" w:rsidRPr="0091537B" w:rsidRDefault="0091537B" w:rsidP="0091537B">
      <w:pPr>
        <w:pStyle w:val="ListParagraph"/>
        <w:numPr>
          <w:ilvl w:val="0"/>
          <w:numId w:val="43"/>
        </w:numPr>
        <w:ind w:firstLineChars="0"/>
        <w:rPr>
          <w:rFonts w:ascii="Calibri" w:hAnsi="Calibri"/>
        </w:rPr>
      </w:pPr>
      <w:r>
        <w:rPr>
          <w:rFonts w:ascii="Calibri" w:hAnsi="Calibri" w:cs="Arial"/>
        </w:rPr>
        <w:t>Average energy costs for both business and personal use, and</w:t>
      </w:r>
    </w:p>
    <w:p w14:paraId="1EBEFA95" w14:textId="77777777" w:rsidR="0091537B" w:rsidRPr="00212136" w:rsidRDefault="0091537B" w:rsidP="0091537B">
      <w:pPr>
        <w:pStyle w:val="ListParagraph"/>
        <w:numPr>
          <w:ilvl w:val="0"/>
          <w:numId w:val="43"/>
        </w:numPr>
        <w:ind w:firstLineChars="0"/>
        <w:rPr>
          <w:rFonts w:ascii="Calibri" w:hAnsi="Calibri"/>
        </w:rPr>
      </w:pPr>
      <w:r>
        <w:rPr>
          <w:rFonts w:ascii="Calibri" w:hAnsi="Calibri" w:cs="Arial"/>
        </w:rPr>
        <w:t>Average water costs for both business and personal use.</w:t>
      </w:r>
    </w:p>
    <w:p w14:paraId="481CABB4" w14:textId="77777777" w:rsidR="000F207A" w:rsidRPr="0091537B" w:rsidRDefault="000F207A" w:rsidP="0091537B">
      <w:pPr>
        <w:pStyle w:val="ListParagraph"/>
        <w:ind w:left="567" w:firstLineChars="0"/>
        <w:rPr>
          <w:rFonts w:ascii="Calibri" w:hAnsi="Calibri"/>
        </w:rPr>
      </w:pPr>
    </w:p>
    <w:p w14:paraId="5257C1E3" w14:textId="77777777" w:rsidR="007D4CE2" w:rsidRPr="00C63A9F" w:rsidRDefault="007D4CE2" w:rsidP="007D4CE2">
      <w:pPr>
        <w:pStyle w:val="Heading1"/>
        <w:rPr>
          <w:rFonts w:eastAsia="Times New Roman"/>
        </w:rPr>
      </w:pPr>
      <w:r>
        <w:rPr>
          <w:rFonts w:eastAsia="Times New Roman"/>
        </w:rPr>
        <w:t>Foundation Area 9: Governance – balancing all our interests</w:t>
      </w:r>
    </w:p>
    <w:p w14:paraId="0BB5F158" w14:textId="77777777" w:rsidR="007D4CE2" w:rsidRPr="007D4CE2" w:rsidRDefault="007D4CE2" w:rsidP="007D4CE2">
      <w:pPr>
        <w:pStyle w:val="ListParagraph"/>
        <w:ind w:left="568" w:hanging="568"/>
        <w:rPr>
          <w:rFonts w:ascii="Calibri" w:hAnsi="Calibri" w:cs="Arial"/>
        </w:rPr>
      </w:pPr>
    </w:p>
    <w:p w14:paraId="5DF86235" w14:textId="2FD4A20C" w:rsidR="007D4CE2" w:rsidRPr="003E0DEF" w:rsidRDefault="009353D1" w:rsidP="007D4CE2">
      <w:pPr>
        <w:pStyle w:val="ListParagraph"/>
        <w:numPr>
          <w:ilvl w:val="1"/>
          <w:numId w:val="15"/>
        </w:numPr>
        <w:ind w:left="567" w:firstLineChars="0" w:hanging="567"/>
        <w:rPr>
          <w:rFonts w:ascii="Calibri" w:hAnsi="Calibri"/>
        </w:rPr>
      </w:pPr>
      <w:r w:rsidRPr="007D4CE2">
        <w:rPr>
          <w:rFonts w:ascii="Calibri" w:hAnsi="Calibri" w:cs="Arial"/>
        </w:rPr>
        <w:t xml:space="preserve">CCIQ </w:t>
      </w:r>
      <w:r w:rsidR="003A01F7">
        <w:rPr>
          <w:rFonts w:ascii="Calibri" w:hAnsi="Calibri" w:cs="Arial"/>
        </w:rPr>
        <w:t xml:space="preserve">fully </w:t>
      </w:r>
      <w:r w:rsidR="00E94F73">
        <w:rPr>
          <w:rFonts w:ascii="Calibri" w:hAnsi="Calibri" w:cs="Arial"/>
        </w:rPr>
        <w:t xml:space="preserve">supports </w:t>
      </w:r>
      <w:r w:rsidR="00DD2B5D">
        <w:rPr>
          <w:rFonts w:ascii="Calibri" w:hAnsi="Calibri" w:cs="Arial"/>
        </w:rPr>
        <w:t xml:space="preserve">the vision statement, preliminary target and goals </w:t>
      </w:r>
      <w:r w:rsidR="003A01F7">
        <w:rPr>
          <w:rFonts w:ascii="Calibri" w:hAnsi="Calibri" w:cs="Arial"/>
        </w:rPr>
        <w:t xml:space="preserve">for this </w:t>
      </w:r>
      <w:r w:rsidR="00E94F73">
        <w:rPr>
          <w:rFonts w:ascii="Calibri" w:hAnsi="Calibri" w:cs="Arial"/>
        </w:rPr>
        <w:t>foundation area.</w:t>
      </w:r>
      <w:r w:rsidR="00FD6A4D">
        <w:rPr>
          <w:rFonts w:ascii="Calibri" w:hAnsi="Calibri" w:cs="Arial"/>
        </w:rPr>
        <w:t xml:space="preserve"> It </w:t>
      </w:r>
      <w:r w:rsidR="00DD2B5D">
        <w:rPr>
          <w:rFonts w:ascii="Calibri" w:hAnsi="Calibri" w:cs="Arial"/>
        </w:rPr>
        <w:t xml:space="preserve">accurately </w:t>
      </w:r>
      <w:r w:rsidR="00FD6A4D">
        <w:rPr>
          <w:rFonts w:ascii="Calibri" w:hAnsi="Calibri" w:cs="Arial"/>
        </w:rPr>
        <w:t>reflects the</w:t>
      </w:r>
      <w:r w:rsidR="001F78AB">
        <w:rPr>
          <w:rFonts w:ascii="Calibri" w:hAnsi="Calibri" w:cs="Arial"/>
        </w:rPr>
        <w:t xml:space="preserve"> persistent calls from businesses</w:t>
      </w:r>
      <w:r w:rsidR="00DD2B5D">
        <w:rPr>
          <w:rFonts w:ascii="Calibri" w:hAnsi="Calibri" w:cs="Arial"/>
        </w:rPr>
        <w:t xml:space="preserve"> to implement </w:t>
      </w:r>
      <w:r w:rsidR="00E94F73">
        <w:rPr>
          <w:rFonts w:ascii="Calibri" w:hAnsi="Calibri" w:cs="Arial"/>
        </w:rPr>
        <w:t>outcome based regulation, empower low risk industries to self-regulate and streamlin</w:t>
      </w:r>
      <w:r w:rsidR="00DD2B5D">
        <w:rPr>
          <w:rFonts w:ascii="Calibri" w:hAnsi="Calibri" w:cs="Arial"/>
        </w:rPr>
        <w:t>e</w:t>
      </w:r>
      <w:r w:rsidR="00E94F73">
        <w:rPr>
          <w:rFonts w:ascii="Calibri" w:hAnsi="Calibri" w:cs="Arial"/>
        </w:rPr>
        <w:t xml:space="preserve"> government service delivery.</w:t>
      </w:r>
      <w:r w:rsidR="00DA18CC">
        <w:rPr>
          <w:rFonts w:ascii="Calibri" w:hAnsi="Calibri" w:cs="Arial"/>
        </w:rPr>
        <w:t xml:space="preserve"> </w:t>
      </w:r>
      <w:r w:rsidR="00E94F73">
        <w:rPr>
          <w:rFonts w:ascii="Calibri" w:hAnsi="Calibri" w:cs="Arial"/>
        </w:rPr>
        <w:t xml:space="preserve">  </w:t>
      </w:r>
      <w:r w:rsidRPr="007D4CE2">
        <w:rPr>
          <w:rFonts w:ascii="Calibri" w:hAnsi="Calibri" w:cs="Arial"/>
        </w:rPr>
        <w:t xml:space="preserve"> </w:t>
      </w:r>
    </w:p>
    <w:p w14:paraId="1CDC6FA9" w14:textId="77777777" w:rsidR="003E0DEF" w:rsidRPr="003E0DEF" w:rsidRDefault="003E0DEF" w:rsidP="003E0DEF">
      <w:pPr>
        <w:pStyle w:val="ListParagraph"/>
        <w:ind w:left="567" w:firstLineChars="0"/>
        <w:rPr>
          <w:rFonts w:ascii="Calibri" w:hAnsi="Calibri"/>
        </w:rPr>
      </w:pPr>
    </w:p>
    <w:p w14:paraId="4FB46928" w14:textId="443171AA" w:rsidR="00C629B9" w:rsidRPr="00BA6F56" w:rsidRDefault="00C53A69" w:rsidP="00C629B9">
      <w:pPr>
        <w:pStyle w:val="ListParagraph"/>
        <w:numPr>
          <w:ilvl w:val="1"/>
          <w:numId w:val="15"/>
        </w:numPr>
        <w:ind w:left="567" w:firstLineChars="0" w:hanging="567"/>
        <w:rPr>
          <w:rFonts w:ascii="Calibri" w:hAnsi="Calibri"/>
        </w:rPr>
      </w:pPr>
      <w:r>
        <w:rPr>
          <w:rFonts w:ascii="Calibri" w:hAnsi="Calibri"/>
        </w:rPr>
        <w:t xml:space="preserve">To </w:t>
      </w:r>
      <w:r w:rsidR="00EA5B83">
        <w:rPr>
          <w:rFonts w:ascii="Calibri" w:hAnsi="Calibri"/>
        </w:rPr>
        <w:t xml:space="preserve">reinforce the </w:t>
      </w:r>
      <w:r w:rsidR="00DA18CC">
        <w:rPr>
          <w:rFonts w:ascii="Calibri" w:hAnsi="Calibri"/>
        </w:rPr>
        <w:t xml:space="preserve">importance of </w:t>
      </w:r>
      <w:r w:rsidR="001F78AB">
        <w:rPr>
          <w:rFonts w:ascii="Calibri" w:hAnsi="Calibri"/>
        </w:rPr>
        <w:t xml:space="preserve">consistent and </w:t>
      </w:r>
      <w:r w:rsidR="00EA5B83">
        <w:rPr>
          <w:rFonts w:ascii="Calibri" w:hAnsi="Calibri"/>
        </w:rPr>
        <w:t xml:space="preserve">cost-effective </w:t>
      </w:r>
      <w:r w:rsidR="001F78AB">
        <w:rPr>
          <w:rFonts w:ascii="Calibri" w:hAnsi="Calibri"/>
        </w:rPr>
        <w:t>governance</w:t>
      </w:r>
      <w:r w:rsidR="00BA6F56">
        <w:rPr>
          <w:rFonts w:ascii="Calibri" w:hAnsi="Calibri"/>
        </w:rPr>
        <w:t>,</w:t>
      </w:r>
      <w:r>
        <w:rPr>
          <w:rFonts w:ascii="Calibri" w:hAnsi="Calibri"/>
        </w:rPr>
        <w:t xml:space="preserve"> CCIQ suggests</w:t>
      </w:r>
      <w:r w:rsidR="00BA6F56">
        <w:rPr>
          <w:rFonts w:ascii="Calibri" w:hAnsi="Calibri"/>
        </w:rPr>
        <w:t xml:space="preserve"> including</w:t>
      </w:r>
      <w:r>
        <w:rPr>
          <w:rFonts w:ascii="Calibri" w:hAnsi="Calibri"/>
        </w:rPr>
        <w:t xml:space="preserve"> these </w:t>
      </w:r>
      <w:r w:rsidR="00EA5B83">
        <w:rPr>
          <w:rFonts w:ascii="Calibri" w:hAnsi="Calibri"/>
        </w:rPr>
        <w:t xml:space="preserve">additional </w:t>
      </w:r>
      <w:r>
        <w:rPr>
          <w:rFonts w:ascii="Calibri" w:hAnsi="Calibri"/>
        </w:rPr>
        <w:t>outcomes</w:t>
      </w:r>
      <w:r w:rsidR="00BA6F56">
        <w:rPr>
          <w:rFonts w:ascii="Calibri" w:hAnsi="Calibri"/>
        </w:rPr>
        <w:t>:</w:t>
      </w:r>
    </w:p>
    <w:p w14:paraId="5732F74D" w14:textId="77777777" w:rsidR="00C629B9" w:rsidRPr="00212136" w:rsidRDefault="00C629B9" w:rsidP="00C629B9">
      <w:pPr>
        <w:pStyle w:val="ListParagraph"/>
        <w:numPr>
          <w:ilvl w:val="0"/>
          <w:numId w:val="43"/>
        </w:numPr>
        <w:ind w:firstLineChars="0"/>
        <w:rPr>
          <w:rFonts w:ascii="Calibri" w:hAnsi="Calibri"/>
        </w:rPr>
      </w:pPr>
      <w:r w:rsidRPr="003712A6">
        <w:rPr>
          <w:rFonts w:ascii="Calibri" w:hAnsi="Calibri" w:cs="Arial"/>
        </w:rPr>
        <w:t xml:space="preserve">we </w:t>
      </w:r>
      <w:r>
        <w:rPr>
          <w:rFonts w:ascii="Calibri" w:hAnsi="Calibri" w:cs="Arial"/>
        </w:rPr>
        <w:t>make consistent decisions that give businesses confidence to invest</w:t>
      </w:r>
    </w:p>
    <w:p w14:paraId="594621A8" w14:textId="77777777" w:rsidR="00CE547E" w:rsidRPr="00CE547E" w:rsidRDefault="00EA5B83" w:rsidP="00C629B9">
      <w:pPr>
        <w:pStyle w:val="ListParagraph"/>
        <w:numPr>
          <w:ilvl w:val="0"/>
          <w:numId w:val="43"/>
        </w:numPr>
        <w:ind w:firstLineChars="0"/>
        <w:rPr>
          <w:rFonts w:ascii="Calibri" w:hAnsi="Calibri"/>
        </w:rPr>
      </w:pPr>
      <w:r>
        <w:rPr>
          <w:rFonts w:ascii="Calibri" w:hAnsi="Calibri" w:cs="Arial"/>
        </w:rPr>
        <w:t xml:space="preserve">we use </w:t>
      </w:r>
      <w:r w:rsidR="00CE547E">
        <w:rPr>
          <w:rFonts w:ascii="Calibri" w:hAnsi="Calibri" w:cs="Arial"/>
        </w:rPr>
        <w:t>technology to reduce the time and cost of business compliance, and</w:t>
      </w:r>
    </w:p>
    <w:p w14:paraId="72861E51" w14:textId="77777777" w:rsidR="00C629B9" w:rsidRPr="0080492A" w:rsidRDefault="00CE547E" w:rsidP="00C629B9">
      <w:pPr>
        <w:pStyle w:val="ListParagraph"/>
        <w:numPr>
          <w:ilvl w:val="0"/>
          <w:numId w:val="43"/>
        </w:numPr>
        <w:ind w:firstLineChars="0"/>
        <w:rPr>
          <w:rFonts w:ascii="Calibri" w:hAnsi="Calibri"/>
        </w:rPr>
      </w:pPr>
      <w:proofErr w:type="gramStart"/>
      <w:r>
        <w:rPr>
          <w:rFonts w:ascii="Calibri" w:hAnsi="Calibri" w:cs="Arial"/>
        </w:rPr>
        <w:t>we</w:t>
      </w:r>
      <w:proofErr w:type="gramEnd"/>
      <w:r>
        <w:rPr>
          <w:rFonts w:ascii="Calibri" w:hAnsi="Calibri" w:cs="Arial"/>
        </w:rPr>
        <w:t xml:space="preserve"> </w:t>
      </w:r>
      <w:r w:rsidR="00B56B69">
        <w:rPr>
          <w:rFonts w:ascii="Calibri" w:hAnsi="Calibri" w:cs="Arial"/>
        </w:rPr>
        <w:t>e</w:t>
      </w:r>
      <w:r w:rsidR="00695E26">
        <w:rPr>
          <w:rFonts w:ascii="Calibri" w:hAnsi="Calibri" w:cs="Arial"/>
        </w:rPr>
        <w:t>nsure</w:t>
      </w:r>
      <w:r>
        <w:rPr>
          <w:rFonts w:ascii="Calibri" w:hAnsi="Calibri" w:cs="Arial"/>
        </w:rPr>
        <w:t xml:space="preserve"> regulation </w:t>
      </w:r>
      <w:r w:rsidR="00EA5B83">
        <w:rPr>
          <w:rFonts w:ascii="Calibri" w:hAnsi="Calibri" w:cs="Arial"/>
        </w:rPr>
        <w:t>adds value to locally produced goods and services and</w:t>
      </w:r>
      <w:r>
        <w:rPr>
          <w:rFonts w:ascii="Calibri" w:hAnsi="Calibri" w:cs="Arial"/>
        </w:rPr>
        <w:t xml:space="preserve"> gives local businesses a competitive advantage.</w:t>
      </w:r>
      <w:r w:rsidR="00C629B9">
        <w:rPr>
          <w:rFonts w:ascii="Calibri" w:hAnsi="Calibri" w:cs="Arial"/>
        </w:rPr>
        <w:t xml:space="preserve"> </w:t>
      </w:r>
    </w:p>
    <w:p w14:paraId="1E460609" w14:textId="77777777" w:rsidR="007D4CE2" w:rsidRPr="007D4CE2" w:rsidRDefault="007D4CE2" w:rsidP="007D4CE2">
      <w:pPr>
        <w:pStyle w:val="ListParagraph"/>
        <w:ind w:left="568" w:hanging="568"/>
        <w:rPr>
          <w:rFonts w:ascii="Calibri" w:hAnsi="Calibri" w:cs="Arial"/>
        </w:rPr>
      </w:pPr>
    </w:p>
    <w:p w14:paraId="7F623D70" w14:textId="77777777" w:rsidR="009353D1" w:rsidRPr="007D4CE2" w:rsidRDefault="00BA6F56" w:rsidP="007D4CE2">
      <w:pPr>
        <w:pStyle w:val="ListParagraph"/>
        <w:numPr>
          <w:ilvl w:val="1"/>
          <w:numId w:val="15"/>
        </w:numPr>
        <w:ind w:left="567" w:firstLineChars="0" w:hanging="567"/>
        <w:rPr>
          <w:rFonts w:ascii="Calibri" w:hAnsi="Calibri"/>
        </w:rPr>
      </w:pPr>
      <w:r>
        <w:rPr>
          <w:rFonts w:ascii="Calibri" w:hAnsi="Calibri" w:cs="Arial"/>
        </w:rPr>
        <w:t>CCIQ also believes r</w:t>
      </w:r>
      <w:r w:rsidR="0048559B" w:rsidRPr="007D4CE2">
        <w:rPr>
          <w:rFonts w:ascii="Calibri" w:hAnsi="Calibri" w:cs="Arial"/>
        </w:rPr>
        <w:t xml:space="preserve">ed tape reduction should be represented as a primary measure. </w:t>
      </w:r>
    </w:p>
    <w:p w14:paraId="76DBFE66" w14:textId="77777777" w:rsidR="007B0532" w:rsidRPr="00C63A9F" w:rsidRDefault="007B0532" w:rsidP="00C63A9F">
      <w:pPr>
        <w:pStyle w:val="ListParagraph"/>
        <w:ind w:left="568" w:hanging="568"/>
        <w:rPr>
          <w:rFonts w:ascii="Arial" w:eastAsia="Times New Roman" w:hAnsi="Arial" w:cs="Arial"/>
        </w:rPr>
      </w:pPr>
    </w:p>
    <w:p w14:paraId="70BB940D" w14:textId="77777777" w:rsidR="009D3198" w:rsidRDefault="00766F64" w:rsidP="009D3198">
      <w:pPr>
        <w:pStyle w:val="Heading1"/>
        <w:rPr>
          <w:rFonts w:eastAsia="Times New Roman"/>
        </w:rPr>
      </w:pPr>
      <w:r>
        <w:rPr>
          <w:rFonts w:eastAsia="Times New Roman"/>
        </w:rPr>
        <w:t>Concluding Remarks</w:t>
      </w:r>
    </w:p>
    <w:p w14:paraId="672BA072" w14:textId="77777777" w:rsidR="00766F64" w:rsidRPr="00766F64" w:rsidRDefault="00766F64" w:rsidP="00766F64">
      <w:pPr>
        <w:ind w:left="568" w:hanging="568"/>
      </w:pPr>
    </w:p>
    <w:p w14:paraId="0FB71AA5" w14:textId="07828383" w:rsidR="00DA18CC" w:rsidRPr="005E32AC" w:rsidRDefault="00766F64" w:rsidP="005E32AC">
      <w:pPr>
        <w:pStyle w:val="ListParagraph"/>
        <w:numPr>
          <w:ilvl w:val="1"/>
          <w:numId w:val="15"/>
        </w:numPr>
        <w:ind w:left="567" w:firstLineChars="0" w:hanging="567"/>
        <w:rPr>
          <w:rFonts w:ascii="Calibri" w:hAnsi="Calibri"/>
        </w:rPr>
      </w:pPr>
      <w:r w:rsidRPr="005E32AC">
        <w:rPr>
          <w:rFonts w:ascii="Calibri" w:hAnsi="Calibri" w:cs="Arial"/>
        </w:rPr>
        <w:t xml:space="preserve">CCIQ </w:t>
      </w:r>
      <w:r w:rsidR="00DA18CC" w:rsidRPr="005E32AC">
        <w:rPr>
          <w:rFonts w:ascii="Calibri" w:hAnsi="Calibri" w:cs="Arial"/>
        </w:rPr>
        <w:t>recognises the fou</w:t>
      </w:r>
      <w:r w:rsidR="00474998" w:rsidRPr="005E32AC">
        <w:rPr>
          <w:rFonts w:ascii="Calibri" w:hAnsi="Calibri" w:cs="Arial"/>
        </w:rPr>
        <w:t>ndation areas are interdependent and therefore difficult to p</w:t>
      </w:r>
      <w:r w:rsidR="005E32AC" w:rsidRPr="005E32AC">
        <w:rPr>
          <w:rFonts w:ascii="Calibri" w:hAnsi="Calibri" w:cs="Arial"/>
        </w:rPr>
        <w:t>rioritise.</w:t>
      </w:r>
      <w:r w:rsidR="00B56B69">
        <w:rPr>
          <w:rFonts w:ascii="Calibri" w:hAnsi="Calibri" w:cs="Arial"/>
        </w:rPr>
        <w:t xml:space="preserve"> </w:t>
      </w:r>
      <w:r w:rsidR="00273E45">
        <w:rPr>
          <w:rFonts w:ascii="Calibri" w:hAnsi="Calibri" w:cs="Arial"/>
        </w:rPr>
        <w:t xml:space="preserve">However, CCIQ believes the economy should be represented as the first foundation area. </w:t>
      </w:r>
      <w:r w:rsidR="005E32AC" w:rsidRPr="005E32AC">
        <w:rPr>
          <w:rFonts w:ascii="Calibri" w:hAnsi="Calibri" w:cs="Arial"/>
        </w:rPr>
        <w:t>It is burgeoning business activity and job opportunities that will allow Queenslanders to reach their potential as individuals and</w:t>
      </w:r>
      <w:bookmarkStart w:id="0" w:name="_GoBack"/>
      <w:bookmarkEnd w:id="0"/>
      <w:r w:rsidR="005E32AC" w:rsidRPr="005E32AC">
        <w:rPr>
          <w:rFonts w:ascii="Calibri" w:hAnsi="Calibri" w:cs="Arial"/>
        </w:rPr>
        <w:t xml:space="preserve"> collectively</w:t>
      </w:r>
      <w:r w:rsidR="0072728E">
        <w:rPr>
          <w:rFonts w:ascii="Calibri" w:hAnsi="Calibri" w:cs="Arial"/>
        </w:rPr>
        <w:t xml:space="preserve"> in our society</w:t>
      </w:r>
      <w:r w:rsidR="005E32AC" w:rsidRPr="005E32AC">
        <w:rPr>
          <w:rFonts w:ascii="Calibri" w:hAnsi="Calibri" w:cs="Arial"/>
        </w:rPr>
        <w:t>.</w:t>
      </w:r>
      <w:r w:rsidR="00273E45">
        <w:rPr>
          <w:rFonts w:ascii="Calibri" w:hAnsi="Calibri" w:cs="Arial"/>
        </w:rPr>
        <w:t xml:space="preserve"> </w:t>
      </w:r>
      <w:r w:rsidR="00273E45" w:rsidRPr="005E32AC">
        <w:rPr>
          <w:rFonts w:ascii="Calibri" w:hAnsi="Calibri" w:cs="Arial"/>
        </w:rPr>
        <w:t xml:space="preserve">CCIQ strongly urges the final </w:t>
      </w:r>
      <w:r w:rsidR="00273E45" w:rsidRPr="005E32AC">
        <w:rPr>
          <w:rFonts w:ascii="Calibri" w:hAnsi="Calibri" w:cs="Arial"/>
        </w:rPr>
        <w:lastRenderedPageBreak/>
        <w:t>Queensland Plan to retain targets and goals that</w:t>
      </w:r>
      <w:r w:rsidR="00273E45">
        <w:rPr>
          <w:rFonts w:ascii="Calibri" w:hAnsi="Calibri" w:cs="Arial"/>
        </w:rPr>
        <w:t xml:space="preserve"> garner efforts toward </w:t>
      </w:r>
      <w:r w:rsidR="00273E45" w:rsidRPr="005E32AC">
        <w:rPr>
          <w:rFonts w:ascii="Calibri" w:hAnsi="Calibri" w:cs="Arial"/>
        </w:rPr>
        <w:t xml:space="preserve">a strong, competitive business operating environment over the next 30 years. </w:t>
      </w:r>
      <w:r w:rsidR="008F216B">
        <w:rPr>
          <w:rFonts w:ascii="Calibri" w:hAnsi="Calibri" w:cs="Arial"/>
        </w:rPr>
        <w:t xml:space="preserve"> </w:t>
      </w:r>
      <w:r w:rsidR="005E32AC" w:rsidRPr="005E32AC">
        <w:rPr>
          <w:rFonts w:ascii="Calibri" w:hAnsi="Calibri" w:cs="Arial"/>
        </w:rPr>
        <w:t xml:space="preserve"> </w:t>
      </w:r>
    </w:p>
    <w:p w14:paraId="7E85EEA0" w14:textId="77777777" w:rsidR="005E32AC" w:rsidRDefault="005E32AC" w:rsidP="005E32AC">
      <w:pPr>
        <w:pStyle w:val="ListParagraph"/>
        <w:ind w:left="567" w:firstLineChars="0"/>
        <w:rPr>
          <w:rFonts w:ascii="Calibri" w:hAnsi="Calibri"/>
        </w:rPr>
      </w:pPr>
    </w:p>
    <w:p w14:paraId="5C0ED7C7" w14:textId="77777777" w:rsidR="00E40E0B" w:rsidRPr="005E32AC" w:rsidRDefault="00E40E0B" w:rsidP="005E32AC">
      <w:pPr>
        <w:pStyle w:val="ListParagraph"/>
        <w:ind w:left="567" w:firstLineChars="0"/>
        <w:rPr>
          <w:rFonts w:ascii="Calibri" w:hAnsi="Calibri"/>
        </w:rPr>
      </w:pPr>
    </w:p>
    <w:p w14:paraId="73206349" w14:textId="77777777" w:rsidR="00615E3A" w:rsidRPr="00F662E9" w:rsidRDefault="00E45493" w:rsidP="00615E3A">
      <w:pPr>
        <w:pStyle w:val="ListParagraph"/>
        <w:numPr>
          <w:ilvl w:val="1"/>
          <w:numId w:val="15"/>
        </w:numPr>
        <w:ind w:left="567" w:firstLineChars="0" w:hanging="567"/>
        <w:rPr>
          <w:rFonts w:ascii="Calibri" w:hAnsi="Calibri"/>
        </w:rPr>
      </w:pPr>
      <w:r w:rsidRPr="008C2377">
        <w:rPr>
          <w:rFonts w:ascii="Calibri" w:hAnsi="Calibri" w:cs="Arial"/>
        </w:rPr>
        <w:t xml:space="preserve">CCIQ </w:t>
      </w:r>
      <w:r w:rsidR="00DA18CC">
        <w:rPr>
          <w:rFonts w:ascii="Calibri" w:hAnsi="Calibri" w:cs="Arial"/>
        </w:rPr>
        <w:t xml:space="preserve">notes that the </w:t>
      </w:r>
      <w:r w:rsidR="00766F64" w:rsidRPr="008C2377">
        <w:rPr>
          <w:rFonts w:ascii="Calibri" w:hAnsi="Calibri" w:cs="Arial"/>
        </w:rPr>
        <w:t>Queensland Plan, when finalised, will guide the s</w:t>
      </w:r>
      <w:r w:rsidR="00DA18CC">
        <w:rPr>
          <w:rFonts w:ascii="Calibri" w:hAnsi="Calibri" w:cs="Arial"/>
        </w:rPr>
        <w:t>trategies and initiatives of the</w:t>
      </w:r>
      <w:r w:rsidR="00766F64" w:rsidRPr="008C2377">
        <w:rPr>
          <w:rFonts w:ascii="Calibri" w:hAnsi="Calibri" w:cs="Arial"/>
        </w:rPr>
        <w:t xml:space="preserve"> Queensland Government.</w:t>
      </w:r>
      <w:r w:rsidR="00474998">
        <w:rPr>
          <w:rFonts w:ascii="Calibri" w:hAnsi="Calibri" w:cs="Arial"/>
        </w:rPr>
        <w:t xml:space="preserve"> A</w:t>
      </w:r>
      <w:r w:rsidR="00DA18CC">
        <w:rPr>
          <w:rFonts w:ascii="Calibri" w:hAnsi="Calibri" w:cs="Arial"/>
        </w:rPr>
        <w:t xml:space="preserve"> number of strategies are already</w:t>
      </w:r>
      <w:r w:rsidR="00474998">
        <w:rPr>
          <w:rFonts w:ascii="Calibri" w:hAnsi="Calibri" w:cs="Arial"/>
        </w:rPr>
        <w:t xml:space="preserve"> well</w:t>
      </w:r>
      <w:r w:rsidR="00DA18CC">
        <w:rPr>
          <w:rFonts w:ascii="Calibri" w:hAnsi="Calibri" w:cs="Arial"/>
        </w:rPr>
        <w:t xml:space="preserve"> progress</w:t>
      </w:r>
      <w:r w:rsidR="00474998">
        <w:rPr>
          <w:rFonts w:ascii="Calibri" w:hAnsi="Calibri" w:cs="Arial"/>
        </w:rPr>
        <w:t xml:space="preserve">ed, including the Tourism Strategy, Small Business Action Plan and Strategy, Science and Innovation Action Plan, Digital Strategy and 30 Year Energy Strategy. CCIQ recommends aligning these to the Queensland Plan so there is consistency of efforts across government agencies. </w:t>
      </w:r>
      <w:r w:rsidR="00766F64" w:rsidRPr="008C2377">
        <w:rPr>
          <w:rFonts w:ascii="Calibri" w:hAnsi="Calibri" w:cs="Arial"/>
        </w:rPr>
        <w:t xml:space="preserve"> </w:t>
      </w:r>
    </w:p>
    <w:p w14:paraId="4E87CA5F" w14:textId="77777777" w:rsidR="00F662E9" w:rsidRPr="00F662E9" w:rsidRDefault="00F662E9" w:rsidP="00F662E9">
      <w:pPr>
        <w:pStyle w:val="ListParagraph"/>
        <w:ind w:left="568" w:hanging="568"/>
        <w:rPr>
          <w:rFonts w:ascii="Calibri" w:hAnsi="Calibri"/>
        </w:rPr>
      </w:pPr>
    </w:p>
    <w:p w14:paraId="3C8DEEC4" w14:textId="6084D7D1" w:rsidR="008C2377" w:rsidRPr="00374744" w:rsidRDefault="00F662E9" w:rsidP="00957BA3">
      <w:pPr>
        <w:pStyle w:val="ListParagraph"/>
        <w:numPr>
          <w:ilvl w:val="1"/>
          <w:numId w:val="15"/>
        </w:numPr>
        <w:ind w:left="568" w:firstLineChars="0" w:hanging="568"/>
        <w:rPr>
          <w:rFonts w:ascii="Calibri" w:hAnsi="Calibri"/>
        </w:rPr>
      </w:pPr>
      <w:r w:rsidRPr="00374744">
        <w:rPr>
          <w:rFonts w:ascii="Calibri" w:hAnsi="Calibri"/>
        </w:rPr>
        <w:t xml:space="preserve">Finally, CCIQ </w:t>
      </w:r>
      <w:r w:rsidR="00830598" w:rsidRPr="00374744">
        <w:rPr>
          <w:rFonts w:ascii="Calibri" w:hAnsi="Calibri"/>
        </w:rPr>
        <w:t xml:space="preserve">notes that a statistical baseline for all targets and measures will be included in the final Queensland </w:t>
      </w:r>
      <w:r w:rsidR="00433815" w:rsidRPr="00374744">
        <w:rPr>
          <w:rFonts w:ascii="Calibri" w:hAnsi="Calibri"/>
        </w:rPr>
        <w:t>Plan</w:t>
      </w:r>
      <w:r w:rsidRPr="00374744">
        <w:rPr>
          <w:rFonts w:ascii="Calibri" w:hAnsi="Calibri"/>
        </w:rPr>
        <w:t xml:space="preserve">. </w:t>
      </w:r>
      <w:r w:rsidR="00830598" w:rsidRPr="00374744">
        <w:rPr>
          <w:rFonts w:ascii="Calibri" w:hAnsi="Calibri"/>
        </w:rPr>
        <w:t xml:space="preserve">CCIQ recommends also detailing </w:t>
      </w:r>
      <w:r w:rsidRPr="00374744">
        <w:rPr>
          <w:rFonts w:ascii="Calibri" w:hAnsi="Calibri"/>
        </w:rPr>
        <w:t>a transparent and accountable process with milestones</w:t>
      </w:r>
      <w:r w:rsidR="00830598" w:rsidRPr="00374744">
        <w:rPr>
          <w:rFonts w:ascii="Calibri" w:hAnsi="Calibri"/>
        </w:rPr>
        <w:t xml:space="preserve"> and timeframes</w:t>
      </w:r>
      <w:r w:rsidRPr="00374744">
        <w:rPr>
          <w:rFonts w:ascii="Calibri" w:hAnsi="Calibri"/>
        </w:rPr>
        <w:t xml:space="preserve"> to </w:t>
      </w:r>
      <w:r w:rsidR="00433815" w:rsidRPr="00374744">
        <w:rPr>
          <w:rFonts w:ascii="Calibri" w:hAnsi="Calibri"/>
        </w:rPr>
        <w:t>assess</w:t>
      </w:r>
      <w:r w:rsidRPr="00374744">
        <w:rPr>
          <w:rFonts w:ascii="Calibri" w:hAnsi="Calibri"/>
        </w:rPr>
        <w:t xml:space="preserve"> progress </w:t>
      </w:r>
      <w:r w:rsidR="00830598" w:rsidRPr="00374744">
        <w:rPr>
          <w:rFonts w:ascii="Calibri" w:hAnsi="Calibri"/>
        </w:rPr>
        <w:t xml:space="preserve">of </w:t>
      </w:r>
      <w:r w:rsidRPr="00374744">
        <w:rPr>
          <w:rFonts w:ascii="Calibri" w:hAnsi="Calibri"/>
        </w:rPr>
        <w:t>each foundation area.</w:t>
      </w:r>
    </w:p>
    <w:sectPr w:rsidR="008C2377" w:rsidRPr="00374744" w:rsidSect="00CB6EEB">
      <w:headerReference w:type="even" r:id="rId9"/>
      <w:headerReference w:type="default" r:id="rId10"/>
      <w:footerReference w:type="even" r:id="rId11"/>
      <w:footerReference w:type="default" r:id="rId12"/>
      <w:headerReference w:type="first" r:id="rId13"/>
      <w:footerReference w:type="first" r:id="rId14"/>
      <w:pgSz w:w="11906" w:h="16838"/>
      <w:pgMar w:top="1667" w:right="1440" w:bottom="1843" w:left="144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D57FB" w14:textId="77777777" w:rsidR="00240B2E" w:rsidRDefault="00240B2E" w:rsidP="009A39FB">
      <w:pPr>
        <w:spacing w:after="0" w:line="240" w:lineRule="auto"/>
        <w:ind w:left="568" w:hanging="568"/>
      </w:pPr>
      <w:r>
        <w:separator/>
      </w:r>
    </w:p>
  </w:endnote>
  <w:endnote w:type="continuationSeparator" w:id="0">
    <w:p w14:paraId="660EE8C3" w14:textId="77777777" w:rsidR="00240B2E" w:rsidRDefault="00240B2E" w:rsidP="009A39FB">
      <w:pPr>
        <w:spacing w:after="0" w:line="240" w:lineRule="auto"/>
        <w:ind w:left="568" w:hanging="56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1F6DF" w14:textId="77777777" w:rsidR="00240B2E" w:rsidRDefault="00240B2E" w:rsidP="00B857EF">
    <w:pPr>
      <w:pStyle w:val="Footer"/>
      <w:ind w:left="568" w:hanging="56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F7D33" w14:textId="77777777" w:rsidR="00240B2E" w:rsidRDefault="00240B2E" w:rsidP="00543B3C">
    <w:pPr>
      <w:pStyle w:val="Footer"/>
      <w:pBdr>
        <w:top w:val="single" w:sz="8" w:space="1" w:color="CC0066"/>
      </w:pBdr>
      <w:ind w:left="413" w:hanging="413"/>
      <w:jc w:val="left"/>
      <w:rPr>
        <w:rFonts w:ascii="Arial" w:hAnsi="Arial" w:cs="Arial"/>
        <w:b/>
        <w:color w:val="A8005B"/>
        <w:sz w:val="16"/>
        <w:szCs w:val="16"/>
      </w:rPr>
    </w:pPr>
    <w:r w:rsidRPr="00543B3C">
      <w:rPr>
        <w:rFonts w:ascii="Arial" w:hAnsi="Arial" w:cs="Arial"/>
        <w:color w:val="A8005B"/>
        <w:sz w:val="16"/>
        <w:szCs w:val="16"/>
        <w14:textFill>
          <w14:gradFill>
            <w14:gsLst>
              <w14:gs w14:pos="0">
                <w14:srgbClr w14:val="A8005B">
                  <w14:shade w14:val="30000"/>
                  <w14:satMod w14:val="115000"/>
                </w14:srgbClr>
              </w14:gs>
              <w14:gs w14:pos="50000">
                <w14:srgbClr w14:val="A8005B">
                  <w14:shade w14:val="67500"/>
                  <w14:satMod w14:val="115000"/>
                </w14:srgbClr>
              </w14:gs>
              <w14:gs w14:pos="100000">
                <w14:srgbClr w14:val="A8005B">
                  <w14:shade w14:val="100000"/>
                  <w14:satMod w14:val="115000"/>
                </w14:srgbClr>
              </w14:gs>
            </w14:gsLst>
            <w14:lin w14:ang="2700000" w14:scaled="0"/>
          </w14:gradFill>
        </w14:textFill>
      </w:rPr>
      <w:t xml:space="preserve">CCIQ Submission to </w:t>
    </w:r>
    <w:r>
      <w:rPr>
        <w:rFonts w:ascii="Arial" w:hAnsi="Arial" w:cs="Arial"/>
        <w:color w:val="A8005B"/>
        <w:sz w:val="16"/>
        <w:szCs w:val="16"/>
        <w14:textFill>
          <w14:gradFill>
            <w14:gsLst>
              <w14:gs w14:pos="0">
                <w14:srgbClr w14:val="A8005B">
                  <w14:shade w14:val="30000"/>
                  <w14:satMod w14:val="115000"/>
                </w14:srgbClr>
              </w14:gs>
              <w14:gs w14:pos="50000">
                <w14:srgbClr w14:val="A8005B">
                  <w14:shade w14:val="67500"/>
                  <w14:satMod w14:val="115000"/>
                </w14:srgbClr>
              </w14:gs>
              <w14:gs w14:pos="100000">
                <w14:srgbClr w14:val="A8005B">
                  <w14:shade w14:val="100000"/>
                  <w14:satMod w14:val="115000"/>
                </w14:srgbClr>
              </w14:gs>
            </w14:gsLst>
            <w14:lin w14:ang="2700000" w14:scaled="0"/>
          </w14:gradFill>
        </w14:textFill>
      </w:rPr>
      <w:t>the Queensland Plan</w:t>
    </w:r>
    <w:r>
      <w:rPr>
        <w:rFonts w:ascii="Arial" w:hAnsi="Arial" w:cs="Arial"/>
        <w:color w:val="A8005B"/>
        <w:sz w:val="16"/>
        <w:szCs w:val="16"/>
        <w14:textFill>
          <w14:gradFill>
            <w14:gsLst>
              <w14:gs w14:pos="0">
                <w14:srgbClr w14:val="A8005B">
                  <w14:shade w14:val="30000"/>
                  <w14:satMod w14:val="115000"/>
                </w14:srgbClr>
              </w14:gs>
              <w14:gs w14:pos="50000">
                <w14:srgbClr w14:val="A8005B">
                  <w14:shade w14:val="67500"/>
                  <w14:satMod w14:val="115000"/>
                </w14:srgbClr>
              </w14:gs>
              <w14:gs w14:pos="100000">
                <w14:srgbClr w14:val="A8005B">
                  <w14:shade w14:val="100000"/>
                  <w14:satMod w14:val="115000"/>
                </w14:srgbClr>
              </w14:gs>
            </w14:gsLst>
            <w14:lin w14:ang="2700000" w14:scaled="0"/>
          </w14:gradFill>
        </w14:textFill>
      </w:rPr>
      <w:tab/>
    </w:r>
    <w:r w:rsidRPr="00543B3C">
      <w:rPr>
        <w:rFonts w:ascii="Arial" w:hAnsi="Arial" w:cs="Arial"/>
        <w:color w:val="A8005B"/>
        <w:sz w:val="16"/>
        <w:szCs w:val="16"/>
        <w14:textFill>
          <w14:gradFill>
            <w14:gsLst>
              <w14:gs w14:pos="0">
                <w14:srgbClr w14:val="A8005B">
                  <w14:shade w14:val="30000"/>
                  <w14:satMod w14:val="115000"/>
                </w14:srgbClr>
              </w14:gs>
              <w14:gs w14:pos="50000">
                <w14:srgbClr w14:val="A8005B">
                  <w14:shade w14:val="67500"/>
                  <w14:satMod w14:val="115000"/>
                </w14:srgbClr>
              </w14:gs>
              <w14:gs w14:pos="100000">
                <w14:srgbClr w14:val="A8005B">
                  <w14:shade w14:val="100000"/>
                  <w14:satMod w14:val="115000"/>
                </w14:srgbClr>
              </w14:gs>
            </w14:gsLst>
            <w14:lin w14:ang="2700000" w14:scaled="0"/>
          </w14:gradFill>
        </w14:textFill>
      </w:rPr>
      <w:t xml:space="preserve">     </w:t>
    </w:r>
    <w:r w:rsidRPr="00543B3C">
      <w:rPr>
        <w:rFonts w:ascii="Arial" w:hAnsi="Arial" w:cs="Arial"/>
        <w:color w:val="A8005B"/>
        <w:sz w:val="16"/>
        <w:szCs w:val="16"/>
        <w14:textFill>
          <w14:gradFill>
            <w14:gsLst>
              <w14:gs w14:pos="0">
                <w14:srgbClr w14:val="A8005B">
                  <w14:shade w14:val="30000"/>
                  <w14:satMod w14:val="115000"/>
                </w14:srgbClr>
              </w14:gs>
              <w14:gs w14:pos="50000">
                <w14:srgbClr w14:val="A8005B">
                  <w14:shade w14:val="67500"/>
                  <w14:satMod w14:val="115000"/>
                </w14:srgbClr>
              </w14:gs>
              <w14:gs w14:pos="100000">
                <w14:srgbClr w14:val="A8005B">
                  <w14:shade w14:val="100000"/>
                  <w14:satMod w14:val="115000"/>
                </w14:srgbClr>
              </w14:gs>
            </w14:gsLst>
            <w14:lin w14:ang="2700000" w14:scaled="0"/>
          </w14:gradFill>
        </w14:textFill>
      </w:rPr>
      <w:tab/>
      <w:t xml:space="preserve">                                                                   </w:t>
    </w:r>
    <w:r w:rsidRPr="00543B3C">
      <w:rPr>
        <w:rFonts w:ascii="Arial" w:hAnsi="Arial" w:cs="Arial"/>
        <w:sz w:val="16"/>
        <w:szCs w:val="16"/>
        <w14:textFill>
          <w14:gradFill>
            <w14:gsLst>
              <w14:gs w14:pos="0">
                <w14:srgbClr w14:val="A8005B">
                  <w14:shade w14:val="30000"/>
                  <w14:satMod w14:val="115000"/>
                </w14:srgbClr>
              </w14:gs>
              <w14:gs w14:pos="50000">
                <w14:srgbClr w14:val="A8005B">
                  <w14:shade w14:val="67500"/>
                  <w14:satMod w14:val="115000"/>
                </w14:srgbClr>
              </w14:gs>
              <w14:gs w14:pos="100000">
                <w14:srgbClr w14:val="A8005B">
                  <w14:shade w14:val="100000"/>
                  <w14:satMod w14:val="115000"/>
                </w14:srgbClr>
              </w14:gs>
            </w14:gsLst>
            <w14:lin w14:ang="2700000" w14:scaled="0"/>
          </w14:gradFill>
        </w14:textFill>
      </w:rPr>
      <w:t xml:space="preserve">Page </w:t>
    </w:r>
    <w:r w:rsidRPr="00543B3C">
      <w:rPr>
        <w:rFonts w:ascii="Arial" w:hAnsi="Arial" w:cs="Arial"/>
        <w:sz w:val="16"/>
        <w:szCs w:val="16"/>
        <w14:textFill>
          <w14:gradFill>
            <w14:gsLst>
              <w14:gs w14:pos="0">
                <w14:srgbClr w14:val="A8005B">
                  <w14:shade w14:val="30000"/>
                  <w14:satMod w14:val="115000"/>
                </w14:srgbClr>
              </w14:gs>
              <w14:gs w14:pos="50000">
                <w14:srgbClr w14:val="A8005B">
                  <w14:shade w14:val="67500"/>
                  <w14:satMod w14:val="115000"/>
                </w14:srgbClr>
              </w14:gs>
              <w14:gs w14:pos="100000">
                <w14:srgbClr w14:val="A8005B">
                  <w14:shade w14:val="100000"/>
                  <w14:satMod w14:val="115000"/>
                </w14:srgbClr>
              </w14:gs>
            </w14:gsLst>
            <w14:lin w14:ang="2700000" w14:scaled="0"/>
          </w14:gradFill>
        </w14:textFill>
      </w:rPr>
      <w:fldChar w:fldCharType="begin"/>
    </w:r>
    <w:r w:rsidRPr="00543B3C">
      <w:rPr>
        <w:rFonts w:ascii="Arial" w:hAnsi="Arial" w:cs="Arial"/>
        <w:sz w:val="16"/>
        <w:szCs w:val="16"/>
        <w14:textFill>
          <w14:gradFill>
            <w14:gsLst>
              <w14:gs w14:pos="0">
                <w14:srgbClr w14:val="A8005B">
                  <w14:shade w14:val="30000"/>
                  <w14:satMod w14:val="115000"/>
                </w14:srgbClr>
              </w14:gs>
              <w14:gs w14:pos="50000">
                <w14:srgbClr w14:val="A8005B">
                  <w14:shade w14:val="67500"/>
                  <w14:satMod w14:val="115000"/>
                </w14:srgbClr>
              </w14:gs>
              <w14:gs w14:pos="100000">
                <w14:srgbClr w14:val="A8005B">
                  <w14:shade w14:val="100000"/>
                  <w14:satMod w14:val="115000"/>
                </w14:srgbClr>
              </w14:gs>
            </w14:gsLst>
            <w14:lin w14:ang="2700000" w14:scaled="0"/>
          </w14:gradFill>
        </w14:textFill>
      </w:rPr>
      <w:instrText xml:space="preserve"> PAGE   \* MERGEFORMAT </w:instrText>
    </w:r>
    <w:r w:rsidRPr="00543B3C">
      <w:rPr>
        <w:rFonts w:ascii="Arial" w:hAnsi="Arial" w:cs="Arial"/>
        <w:sz w:val="16"/>
        <w:szCs w:val="16"/>
        <w14:textFill>
          <w14:gradFill>
            <w14:gsLst>
              <w14:gs w14:pos="0">
                <w14:srgbClr w14:val="A8005B">
                  <w14:shade w14:val="30000"/>
                  <w14:satMod w14:val="115000"/>
                </w14:srgbClr>
              </w14:gs>
              <w14:gs w14:pos="50000">
                <w14:srgbClr w14:val="A8005B">
                  <w14:shade w14:val="67500"/>
                  <w14:satMod w14:val="115000"/>
                </w14:srgbClr>
              </w14:gs>
              <w14:gs w14:pos="100000">
                <w14:srgbClr w14:val="A8005B">
                  <w14:shade w14:val="100000"/>
                  <w14:satMod w14:val="115000"/>
                </w14:srgbClr>
              </w14:gs>
            </w14:gsLst>
            <w14:lin w14:ang="2700000" w14:scaled="0"/>
          </w14:gradFill>
        </w14:textFill>
      </w:rPr>
      <w:fldChar w:fldCharType="separate"/>
    </w:r>
    <w:r w:rsidR="00FC7767">
      <w:rPr>
        <w:rFonts w:ascii="Arial" w:hAnsi="Arial" w:cs="Arial"/>
        <w:noProof/>
        <w:sz w:val="16"/>
        <w:szCs w:val="16"/>
        <w14:textFill>
          <w14:gradFill>
            <w14:gsLst>
              <w14:gs w14:pos="0">
                <w14:srgbClr w14:val="A8005B">
                  <w14:shade w14:val="30000"/>
                  <w14:satMod w14:val="115000"/>
                </w14:srgbClr>
              </w14:gs>
              <w14:gs w14:pos="50000">
                <w14:srgbClr w14:val="A8005B">
                  <w14:shade w14:val="67500"/>
                  <w14:satMod w14:val="115000"/>
                </w14:srgbClr>
              </w14:gs>
              <w14:gs w14:pos="100000">
                <w14:srgbClr w14:val="A8005B">
                  <w14:shade w14:val="100000"/>
                  <w14:satMod w14:val="115000"/>
                </w14:srgbClr>
              </w14:gs>
            </w14:gsLst>
            <w14:lin w14:ang="2700000" w14:scaled="0"/>
          </w14:gradFill>
        </w14:textFill>
      </w:rPr>
      <w:t>1</w:t>
    </w:r>
    <w:r w:rsidRPr="00543B3C">
      <w:rPr>
        <w:rFonts w:ascii="Arial" w:hAnsi="Arial" w:cs="Arial"/>
        <w:noProof/>
        <w:sz w:val="16"/>
        <w:szCs w:val="16"/>
        <w14:textFill>
          <w14:gradFill>
            <w14:gsLst>
              <w14:gs w14:pos="0">
                <w14:srgbClr w14:val="A8005B">
                  <w14:shade w14:val="30000"/>
                  <w14:satMod w14:val="115000"/>
                </w14:srgbClr>
              </w14:gs>
              <w14:gs w14:pos="50000">
                <w14:srgbClr w14:val="A8005B">
                  <w14:shade w14:val="67500"/>
                  <w14:satMod w14:val="115000"/>
                </w14:srgbClr>
              </w14:gs>
              <w14:gs w14:pos="100000">
                <w14:srgbClr w14:val="A8005B">
                  <w14:shade w14:val="100000"/>
                  <w14:satMod w14:val="115000"/>
                </w14:srgbClr>
              </w14:gs>
            </w14:gsLst>
            <w14:lin w14:ang="2700000" w14:scaled="0"/>
          </w14:gradFill>
        </w14:textFill>
      </w:rPr>
      <w:fldChar w:fldCharType="end"/>
    </w:r>
  </w:p>
  <w:p w14:paraId="3EC31765" w14:textId="77777777" w:rsidR="00240B2E" w:rsidRPr="002659FE" w:rsidRDefault="00240B2E" w:rsidP="00AB50AC">
    <w:pPr>
      <w:pStyle w:val="Footer"/>
      <w:ind w:left="414" w:hanging="414"/>
      <w:rPr>
        <w:b/>
        <w:color w:val="A8005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547F7" w14:textId="77777777" w:rsidR="00240B2E" w:rsidRDefault="00240B2E" w:rsidP="00B857EF">
    <w:pPr>
      <w:pStyle w:val="Footer"/>
      <w:ind w:left="568" w:hanging="56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810C9" w14:textId="77777777" w:rsidR="00240B2E" w:rsidRDefault="00240B2E" w:rsidP="009A39FB">
      <w:pPr>
        <w:spacing w:after="0" w:line="240" w:lineRule="auto"/>
        <w:ind w:left="568" w:hanging="568"/>
      </w:pPr>
      <w:r>
        <w:separator/>
      </w:r>
    </w:p>
  </w:footnote>
  <w:footnote w:type="continuationSeparator" w:id="0">
    <w:p w14:paraId="4847307D" w14:textId="77777777" w:rsidR="00240B2E" w:rsidRDefault="00240B2E" w:rsidP="009A39FB">
      <w:pPr>
        <w:spacing w:after="0" w:line="240" w:lineRule="auto"/>
        <w:ind w:left="568" w:hanging="56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20D0D" w14:textId="77777777" w:rsidR="00240B2E" w:rsidRDefault="00240B2E" w:rsidP="00B857EF">
    <w:pPr>
      <w:pStyle w:val="Header"/>
      <w:ind w:left="568" w:hanging="56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CC07D" w14:textId="77777777" w:rsidR="00240B2E" w:rsidRPr="007C4F84" w:rsidRDefault="00240B2E" w:rsidP="009A39FB">
    <w:pPr>
      <w:pStyle w:val="Header"/>
      <w:ind w:left="1445" w:hanging="1445"/>
      <w:jc w:val="right"/>
    </w:pPr>
    <w:r w:rsidRPr="007C4F84">
      <w:rPr>
        <w:noProof/>
        <w:color w:val="5F5F5F" w:themeColor="accent2" w:themeShade="80"/>
        <w:sz w:val="56"/>
        <w:szCs w:val="56"/>
        <w:lang w:eastAsia="en-AU"/>
      </w:rPr>
      <w:drawing>
        <wp:anchor distT="0" distB="0" distL="114300" distR="114300" simplePos="0" relativeHeight="251658240" behindDoc="0" locked="0" layoutInCell="1" allowOverlap="1" wp14:anchorId="549325D4" wp14:editId="2C1F0691">
          <wp:simplePos x="0" y="0"/>
          <wp:positionH relativeFrom="column">
            <wp:posOffset>0</wp:posOffset>
          </wp:positionH>
          <wp:positionV relativeFrom="paragraph">
            <wp:posOffset>-1905</wp:posOffset>
          </wp:positionV>
          <wp:extent cx="1657350" cy="448947"/>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Q_Logo_LAN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44894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DBF99" w14:textId="77777777" w:rsidR="00240B2E" w:rsidRDefault="00240B2E" w:rsidP="00B857EF">
    <w:pPr>
      <w:pStyle w:val="Header"/>
      <w:ind w:left="568" w:hanging="56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CEC"/>
    <w:multiLevelType w:val="multilevel"/>
    <w:tmpl w:val="6ED42CAA"/>
    <w:lvl w:ilvl="0">
      <w:start w:val="1"/>
      <w:numFmt w:val="bullet"/>
      <w:lvlText w:val=""/>
      <w:lvlJc w:val="left"/>
      <w:pPr>
        <w:ind w:left="927" w:hanging="360"/>
      </w:pPr>
      <w:rPr>
        <w:rFonts w:ascii="Symbol" w:hAnsi="Symbol" w:hint="default"/>
        <w:b w:val="0"/>
      </w:rPr>
    </w:lvl>
    <w:lvl w:ilvl="1">
      <w:start w:val="1"/>
      <w:numFmt w:val="bullet"/>
      <w:lvlText w:val=""/>
      <w:lvlJc w:val="left"/>
      <w:pPr>
        <w:ind w:left="1647" w:hanging="360"/>
      </w:pPr>
      <w:rPr>
        <w:rFonts w:ascii="Symbol" w:hAnsi="Symbol" w:hint="default"/>
      </w:rPr>
    </w:lvl>
    <w:lvl w:ilvl="2">
      <w:start w:val="1"/>
      <w:numFmt w:val="bullet"/>
      <w:lvlText w:val=""/>
      <w:lvlJc w:val="left"/>
      <w:pPr>
        <w:ind w:left="2727" w:hanging="1026"/>
      </w:pPr>
      <w:rPr>
        <w:rFonts w:ascii="Symbol" w:hAnsi="Symbol"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
    <w:nsid w:val="080E2C58"/>
    <w:multiLevelType w:val="multilevel"/>
    <w:tmpl w:val="EF4864B0"/>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8962081"/>
    <w:multiLevelType w:val="hybridMultilevel"/>
    <w:tmpl w:val="D07CD69E"/>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CC34824"/>
    <w:multiLevelType w:val="multilevel"/>
    <w:tmpl w:val="A0A4290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D477FED"/>
    <w:multiLevelType w:val="hybridMultilevel"/>
    <w:tmpl w:val="131C71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FB7D45"/>
    <w:multiLevelType w:val="hybridMultilevel"/>
    <w:tmpl w:val="3E6627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4BC260F"/>
    <w:multiLevelType w:val="multilevel"/>
    <w:tmpl w:val="B220245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9591DD8"/>
    <w:multiLevelType w:val="hybridMultilevel"/>
    <w:tmpl w:val="23D88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292D4E"/>
    <w:multiLevelType w:val="hybridMultilevel"/>
    <w:tmpl w:val="91AE3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A6582D"/>
    <w:multiLevelType w:val="multilevel"/>
    <w:tmpl w:val="769C9B08"/>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1026"/>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48A0489"/>
    <w:multiLevelType w:val="multilevel"/>
    <w:tmpl w:val="E1C2582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8405156"/>
    <w:multiLevelType w:val="hybridMultilevel"/>
    <w:tmpl w:val="47AE6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FCE1F21"/>
    <w:multiLevelType w:val="hybridMultilevel"/>
    <w:tmpl w:val="CE541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13B6D50"/>
    <w:multiLevelType w:val="hybridMultilevel"/>
    <w:tmpl w:val="E234A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41A7C78"/>
    <w:multiLevelType w:val="hybridMultilevel"/>
    <w:tmpl w:val="99E8D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CA3190"/>
    <w:multiLevelType w:val="hybridMultilevel"/>
    <w:tmpl w:val="37E47D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B6E2933"/>
    <w:multiLevelType w:val="hybridMultilevel"/>
    <w:tmpl w:val="4A72575C"/>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C0840A9"/>
    <w:multiLevelType w:val="hybridMultilevel"/>
    <w:tmpl w:val="8F16A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5871AD8"/>
    <w:multiLevelType w:val="hybridMultilevel"/>
    <w:tmpl w:val="F5CC5A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46752835"/>
    <w:multiLevelType w:val="multilevel"/>
    <w:tmpl w:val="5A88AB58"/>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470964C9"/>
    <w:multiLevelType w:val="multilevel"/>
    <w:tmpl w:val="5A8AB7D6"/>
    <w:lvl w:ilvl="0">
      <w:start w:val="5"/>
      <w:numFmt w:val="decimal"/>
      <w:lvlText w:val="%1.0"/>
      <w:lvlJc w:val="left"/>
      <w:pPr>
        <w:ind w:left="927" w:hanging="360"/>
      </w:pPr>
      <w:rPr>
        <w:rFonts w:hint="default"/>
      </w:rPr>
    </w:lvl>
    <w:lvl w:ilvl="1">
      <w:start w:val="1"/>
      <w:numFmt w:val="bullet"/>
      <w:lvlText w:val=""/>
      <w:lvlJc w:val="left"/>
      <w:pPr>
        <w:ind w:left="1647" w:hanging="360"/>
      </w:pPr>
      <w:rPr>
        <w:rFonts w:ascii="Symbol" w:hAnsi="Symbol" w:hint="default"/>
      </w:rPr>
    </w:lvl>
    <w:lvl w:ilvl="2">
      <w:start w:val="1"/>
      <w:numFmt w:val="bullet"/>
      <w:lvlText w:val=""/>
      <w:lvlJc w:val="left"/>
      <w:pPr>
        <w:ind w:left="2727" w:hanging="1026"/>
      </w:pPr>
      <w:rPr>
        <w:rFonts w:ascii="Symbol" w:hAnsi="Symbol"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21">
    <w:nsid w:val="4A2C3C7E"/>
    <w:multiLevelType w:val="multilevel"/>
    <w:tmpl w:val="EF4864B0"/>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B333634"/>
    <w:multiLevelType w:val="hybridMultilevel"/>
    <w:tmpl w:val="4B3816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4C1B79DA"/>
    <w:multiLevelType w:val="hybridMultilevel"/>
    <w:tmpl w:val="014627D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4D0C13FF"/>
    <w:multiLevelType w:val="hybridMultilevel"/>
    <w:tmpl w:val="A8766062"/>
    <w:lvl w:ilvl="0" w:tplc="0C090005">
      <w:start w:val="1"/>
      <w:numFmt w:val="bullet"/>
      <w:lvlText w:val=""/>
      <w:lvlJc w:val="left"/>
      <w:pPr>
        <w:ind w:left="4482" w:hanging="360"/>
      </w:pPr>
      <w:rPr>
        <w:rFonts w:ascii="Wingdings" w:hAnsi="Wingdings" w:hint="default"/>
      </w:rPr>
    </w:lvl>
    <w:lvl w:ilvl="1" w:tplc="0C090003">
      <w:start w:val="1"/>
      <w:numFmt w:val="bullet"/>
      <w:lvlText w:val="o"/>
      <w:lvlJc w:val="left"/>
      <w:pPr>
        <w:ind w:left="5202" w:hanging="360"/>
      </w:pPr>
      <w:rPr>
        <w:rFonts w:ascii="Courier New" w:hAnsi="Courier New" w:cs="Courier New" w:hint="default"/>
      </w:rPr>
    </w:lvl>
    <w:lvl w:ilvl="2" w:tplc="0C090005" w:tentative="1">
      <w:start w:val="1"/>
      <w:numFmt w:val="bullet"/>
      <w:lvlText w:val=""/>
      <w:lvlJc w:val="left"/>
      <w:pPr>
        <w:ind w:left="5922" w:hanging="360"/>
      </w:pPr>
      <w:rPr>
        <w:rFonts w:ascii="Wingdings" w:hAnsi="Wingdings" w:hint="default"/>
      </w:rPr>
    </w:lvl>
    <w:lvl w:ilvl="3" w:tplc="0C090001" w:tentative="1">
      <w:start w:val="1"/>
      <w:numFmt w:val="bullet"/>
      <w:lvlText w:val=""/>
      <w:lvlJc w:val="left"/>
      <w:pPr>
        <w:ind w:left="6642" w:hanging="360"/>
      </w:pPr>
      <w:rPr>
        <w:rFonts w:ascii="Symbol" w:hAnsi="Symbol" w:hint="default"/>
      </w:rPr>
    </w:lvl>
    <w:lvl w:ilvl="4" w:tplc="0C090003" w:tentative="1">
      <w:start w:val="1"/>
      <w:numFmt w:val="bullet"/>
      <w:lvlText w:val="o"/>
      <w:lvlJc w:val="left"/>
      <w:pPr>
        <w:ind w:left="7362" w:hanging="360"/>
      </w:pPr>
      <w:rPr>
        <w:rFonts w:ascii="Courier New" w:hAnsi="Courier New" w:cs="Courier New" w:hint="default"/>
      </w:rPr>
    </w:lvl>
    <w:lvl w:ilvl="5" w:tplc="0C090005" w:tentative="1">
      <w:start w:val="1"/>
      <w:numFmt w:val="bullet"/>
      <w:lvlText w:val=""/>
      <w:lvlJc w:val="left"/>
      <w:pPr>
        <w:ind w:left="8082" w:hanging="360"/>
      </w:pPr>
      <w:rPr>
        <w:rFonts w:ascii="Wingdings" w:hAnsi="Wingdings" w:hint="default"/>
      </w:rPr>
    </w:lvl>
    <w:lvl w:ilvl="6" w:tplc="0C090001" w:tentative="1">
      <w:start w:val="1"/>
      <w:numFmt w:val="bullet"/>
      <w:lvlText w:val=""/>
      <w:lvlJc w:val="left"/>
      <w:pPr>
        <w:ind w:left="8802" w:hanging="360"/>
      </w:pPr>
      <w:rPr>
        <w:rFonts w:ascii="Symbol" w:hAnsi="Symbol" w:hint="default"/>
      </w:rPr>
    </w:lvl>
    <w:lvl w:ilvl="7" w:tplc="0C090003" w:tentative="1">
      <w:start w:val="1"/>
      <w:numFmt w:val="bullet"/>
      <w:lvlText w:val="o"/>
      <w:lvlJc w:val="left"/>
      <w:pPr>
        <w:ind w:left="9522" w:hanging="360"/>
      </w:pPr>
      <w:rPr>
        <w:rFonts w:ascii="Courier New" w:hAnsi="Courier New" w:cs="Courier New" w:hint="default"/>
      </w:rPr>
    </w:lvl>
    <w:lvl w:ilvl="8" w:tplc="0C090005" w:tentative="1">
      <w:start w:val="1"/>
      <w:numFmt w:val="bullet"/>
      <w:lvlText w:val=""/>
      <w:lvlJc w:val="left"/>
      <w:pPr>
        <w:ind w:left="10242" w:hanging="360"/>
      </w:pPr>
      <w:rPr>
        <w:rFonts w:ascii="Wingdings" w:hAnsi="Wingdings" w:hint="default"/>
      </w:rPr>
    </w:lvl>
  </w:abstractNum>
  <w:abstractNum w:abstractNumId="25">
    <w:nsid w:val="4E62456C"/>
    <w:multiLevelType w:val="multilevel"/>
    <w:tmpl w:val="769C9B08"/>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1026"/>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4F506E5D"/>
    <w:multiLevelType w:val="hybridMultilevel"/>
    <w:tmpl w:val="756E9CB2"/>
    <w:lvl w:ilvl="0" w:tplc="0C09000F">
      <w:start w:val="1"/>
      <w:numFmt w:val="decimal"/>
      <w:lvlText w:val="%1."/>
      <w:lvlJc w:val="left"/>
      <w:pPr>
        <w:ind w:left="152" w:hanging="360"/>
      </w:pPr>
    </w:lvl>
    <w:lvl w:ilvl="1" w:tplc="0C090019">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27">
    <w:nsid w:val="4FE25050"/>
    <w:multiLevelType w:val="hybridMultilevel"/>
    <w:tmpl w:val="842604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00479C5"/>
    <w:multiLevelType w:val="hybridMultilevel"/>
    <w:tmpl w:val="B2EA6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11E3BDD"/>
    <w:multiLevelType w:val="hybridMultilevel"/>
    <w:tmpl w:val="97A8A282"/>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0">
    <w:nsid w:val="517406D1"/>
    <w:multiLevelType w:val="hybridMultilevel"/>
    <w:tmpl w:val="568A5E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1920A63"/>
    <w:multiLevelType w:val="hybridMultilevel"/>
    <w:tmpl w:val="89FCF7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527A5E56"/>
    <w:multiLevelType w:val="hybridMultilevel"/>
    <w:tmpl w:val="A4083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5027C14"/>
    <w:multiLevelType w:val="hybridMultilevel"/>
    <w:tmpl w:val="5C1CFE9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57441918"/>
    <w:multiLevelType w:val="hybridMultilevel"/>
    <w:tmpl w:val="A8426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81A23CB"/>
    <w:multiLevelType w:val="multilevel"/>
    <w:tmpl w:val="84DA3DC0"/>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nsid w:val="5A315333"/>
    <w:multiLevelType w:val="hybridMultilevel"/>
    <w:tmpl w:val="2F4247AA"/>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7">
    <w:nsid w:val="5A540FDC"/>
    <w:multiLevelType w:val="hybridMultilevel"/>
    <w:tmpl w:val="5F48D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078338E"/>
    <w:multiLevelType w:val="multilevel"/>
    <w:tmpl w:val="0B2C12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C8A3817"/>
    <w:multiLevelType w:val="multilevel"/>
    <w:tmpl w:val="EF4864B0"/>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701E6EEF"/>
    <w:multiLevelType w:val="hybridMultilevel"/>
    <w:tmpl w:val="3050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40A64C3"/>
    <w:multiLevelType w:val="multilevel"/>
    <w:tmpl w:val="EF4864B0"/>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64E5392"/>
    <w:multiLevelType w:val="multilevel"/>
    <w:tmpl w:val="EF4864B0"/>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76642F03"/>
    <w:multiLevelType w:val="hybridMultilevel"/>
    <w:tmpl w:val="9352568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4">
    <w:nsid w:val="7EC407C8"/>
    <w:multiLevelType w:val="hybridMultilevel"/>
    <w:tmpl w:val="3E7C80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2"/>
  </w:num>
  <w:num w:numId="2">
    <w:abstractNumId w:val="28"/>
  </w:num>
  <w:num w:numId="3">
    <w:abstractNumId w:val="22"/>
  </w:num>
  <w:num w:numId="4">
    <w:abstractNumId w:val="8"/>
  </w:num>
  <w:num w:numId="5">
    <w:abstractNumId w:val="37"/>
  </w:num>
  <w:num w:numId="6">
    <w:abstractNumId w:val="40"/>
  </w:num>
  <w:num w:numId="7">
    <w:abstractNumId w:val="34"/>
  </w:num>
  <w:num w:numId="8">
    <w:abstractNumId w:val="13"/>
  </w:num>
  <w:num w:numId="9">
    <w:abstractNumId w:val="14"/>
  </w:num>
  <w:num w:numId="10">
    <w:abstractNumId w:val="7"/>
  </w:num>
  <w:num w:numId="11">
    <w:abstractNumId w:val="11"/>
  </w:num>
  <w:num w:numId="12">
    <w:abstractNumId w:val="17"/>
  </w:num>
  <w:num w:numId="13">
    <w:abstractNumId w:val="12"/>
  </w:num>
  <w:num w:numId="14">
    <w:abstractNumId w:val="24"/>
  </w:num>
  <w:num w:numId="15">
    <w:abstractNumId w:val="19"/>
  </w:num>
  <w:num w:numId="16">
    <w:abstractNumId w:val="3"/>
  </w:num>
  <w:num w:numId="17">
    <w:abstractNumId w:val="23"/>
  </w:num>
  <w:num w:numId="18">
    <w:abstractNumId w:val="33"/>
  </w:num>
  <w:num w:numId="19">
    <w:abstractNumId w:val="5"/>
  </w:num>
  <w:num w:numId="20">
    <w:abstractNumId w:val="44"/>
  </w:num>
  <w:num w:numId="21">
    <w:abstractNumId w:val="1"/>
  </w:num>
  <w:num w:numId="22">
    <w:abstractNumId w:val="21"/>
  </w:num>
  <w:num w:numId="23">
    <w:abstractNumId w:val="42"/>
  </w:num>
  <w:num w:numId="24">
    <w:abstractNumId w:val="41"/>
  </w:num>
  <w:num w:numId="25">
    <w:abstractNumId w:val="31"/>
  </w:num>
  <w:num w:numId="26">
    <w:abstractNumId w:val="38"/>
  </w:num>
  <w:num w:numId="27">
    <w:abstractNumId w:val="18"/>
  </w:num>
  <w:num w:numId="28">
    <w:abstractNumId w:val="39"/>
  </w:num>
  <w:num w:numId="29">
    <w:abstractNumId w:val="2"/>
  </w:num>
  <w:num w:numId="30">
    <w:abstractNumId w:val="25"/>
  </w:num>
  <w:num w:numId="31">
    <w:abstractNumId w:val="6"/>
  </w:num>
  <w:num w:numId="32">
    <w:abstractNumId w:val="15"/>
  </w:num>
  <w:num w:numId="33">
    <w:abstractNumId w:val="27"/>
  </w:num>
  <w:num w:numId="34">
    <w:abstractNumId w:val="4"/>
  </w:num>
  <w:num w:numId="35">
    <w:abstractNumId w:val="10"/>
  </w:num>
  <w:num w:numId="36">
    <w:abstractNumId w:val="30"/>
  </w:num>
  <w:num w:numId="37">
    <w:abstractNumId w:val="29"/>
  </w:num>
  <w:num w:numId="38">
    <w:abstractNumId w:val="26"/>
  </w:num>
  <w:num w:numId="39">
    <w:abstractNumId w:val="35"/>
  </w:num>
  <w:num w:numId="40">
    <w:abstractNumId w:val="9"/>
  </w:num>
  <w:num w:numId="41">
    <w:abstractNumId w:val="20"/>
  </w:num>
  <w:num w:numId="42">
    <w:abstractNumId w:val="0"/>
  </w:num>
  <w:num w:numId="43">
    <w:abstractNumId w:val="36"/>
  </w:num>
  <w:num w:numId="44">
    <w:abstractNumId w:val="16"/>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FF2"/>
    <w:rsid w:val="000003E8"/>
    <w:rsid w:val="0000169C"/>
    <w:rsid w:val="00002929"/>
    <w:rsid w:val="0000371F"/>
    <w:rsid w:val="00003BBE"/>
    <w:rsid w:val="00003F50"/>
    <w:rsid w:val="00005E33"/>
    <w:rsid w:val="000121A4"/>
    <w:rsid w:val="00012494"/>
    <w:rsid w:val="00013177"/>
    <w:rsid w:val="0001350A"/>
    <w:rsid w:val="00013CDA"/>
    <w:rsid w:val="0001405B"/>
    <w:rsid w:val="000171C6"/>
    <w:rsid w:val="0002486F"/>
    <w:rsid w:val="00026B01"/>
    <w:rsid w:val="000271D8"/>
    <w:rsid w:val="00030AA5"/>
    <w:rsid w:val="000310B2"/>
    <w:rsid w:val="00032579"/>
    <w:rsid w:val="00033826"/>
    <w:rsid w:val="00037CFD"/>
    <w:rsid w:val="0004317F"/>
    <w:rsid w:val="00046E70"/>
    <w:rsid w:val="00047167"/>
    <w:rsid w:val="00051EC0"/>
    <w:rsid w:val="000568BE"/>
    <w:rsid w:val="00057795"/>
    <w:rsid w:val="00061F34"/>
    <w:rsid w:val="000715C4"/>
    <w:rsid w:val="00071C14"/>
    <w:rsid w:val="00075BAD"/>
    <w:rsid w:val="00080BCC"/>
    <w:rsid w:val="0008322E"/>
    <w:rsid w:val="00083D42"/>
    <w:rsid w:val="00090123"/>
    <w:rsid w:val="000918E6"/>
    <w:rsid w:val="000958C4"/>
    <w:rsid w:val="000975CD"/>
    <w:rsid w:val="000A09BC"/>
    <w:rsid w:val="000A1489"/>
    <w:rsid w:val="000A1546"/>
    <w:rsid w:val="000A2D9A"/>
    <w:rsid w:val="000B1554"/>
    <w:rsid w:val="000B2CB0"/>
    <w:rsid w:val="000B3C38"/>
    <w:rsid w:val="000B643D"/>
    <w:rsid w:val="000B6F5A"/>
    <w:rsid w:val="000C0A74"/>
    <w:rsid w:val="000C1C2E"/>
    <w:rsid w:val="000C301B"/>
    <w:rsid w:val="000C6E33"/>
    <w:rsid w:val="000D08F4"/>
    <w:rsid w:val="000D27FD"/>
    <w:rsid w:val="000D4339"/>
    <w:rsid w:val="000D502B"/>
    <w:rsid w:val="000D5817"/>
    <w:rsid w:val="000D751B"/>
    <w:rsid w:val="000E1A1A"/>
    <w:rsid w:val="000E1BDB"/>
    <w:rsid w:val="000E736D"/>
    <w:rsid w:val="000F207A"/>
    <w:rsid w:val="000F4961"/>
    <w:rsid w:val="00102F7E"/>
    <w:rsid w:val="001036DC"/>
    <w:rsid w:val="00105C24"/>
    <w:rsid w:val="001106BE"/>
    <w:rsid w:val="00113D88"/>
    <w:rsid w:val="00113E3A"/>
    <w:rsid w:val="001158C0"/>
    <w:rsid w:val="00115B96"/>
    <w:rsid w:val="00116AA3"/>
    <w:rsid w:val="0011779E"/>
    <w:rsid w:val="00122596"/>
    <w:rsid w:val="0013097B"/>
    <w:rsid w:val="001314C2"/>
    <w:rsid w:val="00132473"/>
    <w:rsid w:val="001332A9"/>
    <w:rsid w:val="00135DD5"/>
    <w:rsid w:val="0013620D"/>
    <w:rsid w:val="0013680D"/>
    <w:rsid w:val="00136B56"/>
    <w:rsid w:val="00137489"/>
    <w:rsid w:val="0014122D"/>
    <w:rsid w:val="001423C0"/>
    <w:rsid w:val="00142527"/>
    <w:rsid w:val="00145D1D"/>
    <w:rsid w:val="00151713"/>
    <w:rsid w:val="001520F1"/>
    <w:rsid w:val="0015546D"/>
    <w:rsid w:val="001557EF"/>
    <w:rsid w:val="00155AA6"/>
    <w:rsid w:val="001566AE"/>
    <w:rsid w:val="00157304"/>
    <w:rsid w:val="001615DF"/>
    <w:rsid w:val="00161EF9"/>
    <w:rsid w:val="001625EF"/>
    <w:rsid w:val="00164D80"/>
    <w:rsid w:val="00165F1F"/>
    <w:rsid w:val="00170431"/>
    <w:rsid w:val="00175F67"/>
    <w:rsid w:val="00176279"/>
    <w:rsid w:val="00176D5A"/>
    <w:rsid w:val="00180360"/>
    <w:rsid w:val="001821C8"/>
    <w:rsid w:val="0018657F"/>
    <w:rsid w:val="00186DA5"/>
    <w:rsid w:val="001913B7"/>
    <w:rsid w:val="00193871"/>
    <w:rsid w:val="00193935"/>
    <w:rsid w:val="00193F0D"/>
    <w:rsid w:val="00196179"/>
    <w:rsid w:val="001A0D00"/>
    <w:rsid w:val="001A199E"/>
    <w:rsid w:val="001A48D8"/>
    <w:rsid w:val="001A504A"/>
    <w:rsid w:val="001A634B"/>
    <w:rsid w:val="001B1D1F"/>
    <w:rsid w:val="001B5CC0"/>
    <w:rsid w:val="001B5F02"/>
    <w:rsid w:val="001C0E15"/>
    <w:rsid w:val="001C5DD8"/>
    <w:rsid w:val="001D44AC"/>
    <w:rsid w:val="001D6448"/>
    <w:rsid w:val="001D6A00"/>
    <w:rsid w:val="001E2576"/>
    <w:rsid w:val="001E39A4"/>
    <w:rsid w:val="001E4187"/>
    <w:rsid w:val="001E7A55"/>
    <w:rsid w:val="001E7CE1"/>
    <w:rsid w:val="001F1F15"/>
    <w:rsid w:val="001F2C17"/>
    <w:rsid w:val="001F6D68"/>
    <w:rsid w:val="001F7492"/>
    <w:rsid w:val="001F78AB"/>
    <w:rsid w:val="00200056"/>
    <w:rsid w:val="00202C5A"/>
    <w:rsid w:val="00204C5E"/>
    <w:rsid w:val="002061CB"/>
    <w:rsid w:val="002071C4"/>
    <w:rsid w:val="00212136"/>
    <w:rsid w:val="0021214C"/>
    <w:rsid w:val="002121F0"/>
    <w:rsid w:val="00212F80"/>
    <w:rsid w:val="00214952"/>
    <w:rsid w:val="00215ADB"/>
    <w:rsid w:val="002165B5"/>
    <w:rsid w:val="00222198"/>
    <w:rsid w:val="00226F02"/>
    <w:rsid w:val="002326FB"/>
    <w:rsid w:val="002354C0"/>
    <w:rsid w:val="00235AF7"/>
    <w:rsid w:val="00236866"/>
    <w:rsid w:val="00237714"/>
    <w:rsid w:val="00240B2E"/>
    <w:rsid w:val="00241637"/>
    <w:rsid w:val="00241786"/>
    <w:rsid w:val="0024259A"/>
    <w:rsid w:val="00243562"/>
    <w:rsid w:val="0024757F"/>
    <w:rsid w:val="00251EB6"/>
    <w:rsid w:val="0025331D"/>
    <w:rsid w:val="002545EE"/>
    <w:rsid w:val="00255BD2"/>
    <w:rsid w:val="00256755"/>
    <w:rsid w:val="00261157"/>
    <w:rsid w:val="00261F9D"/>
    <w:rsid w:val="0026244F"/>
    <w:rsid w:val="0026415F"/>
    <w:rsid w:val="002654C5"/>
    <w:rsid w:val="002659FE"/>
    <w:rsid w:val="0026661C"/>
    <w:rsid w:val="00266FDC"/>
    <w:rsid w:val="00270A30"/>
    <w:rsid w:val="00273E45"/>
    <w:rsid w:val="00274C7E"/>
    <w:rsid w:val="002800EC"/>
    <w:rsid w:val="00280263"/>
    <w:rsid w:val="00280C29"/>
    <w:rsid w:val="00282177"/>
    <w:rsid w:val="00282B89"/>
    <w:rsid w:val="00291481"/>
    <w:rsid w:val="00292797"/>
    <w:rsid w:val="00293F62"/>
    <w:rsid w:val="00297E1A"/>
    <w:rsid w:val="002A308E"/>
    <w:rsid w:val="002A4950"/>
    <w:rsid w:val="002A6A97"/>
    <w:rsid w:val="002A76B0"/>
    <w:rsid w:val="002B05FE"/>
    <w:rsid w:val="002B0E62"/>
    <w:rsid w:val="002B0EBF"/>
    <w:rsid w:val="002B1C83"/>
    <w:rsid w:val="002B1DC0"/>
    <w:rsid w:val="002B745C"/>
    <w:rsid w:val="002C066B"/>
    <w:rsid w:val="002C33A5"/>
    <w:rsid w:val="002C35E7"/>
    <w:rsid w:val="002C5DF2"/>
    <w:rsid w:val="002C63BB"/>
    <w:rsid w:val="002C6AED"/>
    <w:rsid w:val="002D5E84"/>
    <w:rsid w:val="002D7287"/>
    <w:rsid w:val="002E06B6"/>
    <w:rsid w:val="002E1C26"/>
    <w:rsid w:val="002E1E21"/>
    <w:rsid w:val="002E4F68"/>
    <w:rsid w:val="002E5702"/>
    <w:rsid w:val="002E5DB8"/>
    <w:rsid w:val="002F06C3"/>
    <w:rsid w:val="002F43CA"/>
    <w:rsid w:val="002F6372"/>
    <w:rsid w:val="00302117"/>
    <w:rsid w:val="00302C2E"/>
    <w:rsid w:val="0030402E"/>
    <w:rsid w:val="0030435F"/>
    <w:rsid w:val="003128A4"/>
    <w:rsid w:val="00312FF9"/>
    <w:rsid w:val="00315223"/>
    <w:rsid w:val="00315624"/>
    <w:rsid w:val="003215C8"/>
    <w:rsid w:val="003228F9"/>
    <w:rsid w:val="003229A3"/>
    <w:rsid w:val="00325662"/>
    <w:rsid w:val="00326320"/>
    <w:rsid w:val="0033387F"/>
    <w:rsid w:val="00333A0F"/>
    <w:rsid w:val="003351C1"/>
    <w:rsid w:val="00336DD8"/>
    <w:rsid w:val="00337EA5"/>
    <w:rsid w:val="00342725"/>
    <w:rsid w:val="00342E56"/>
    <w:rsid w:val="00342EE0"/>
    <w:rsid w:val="00343A78"/>
    <w:rsid w:val="0034680F"/>
    <w:rsid w:val="003473B3"/>
    <w:rsid w:val="00351463"/>
    <w:rsid w:val="003538C7"/>
    <w:rsid w:val="00355A51"/>
    <w:rsid w:val="00356F91"/>
    <w:rsid w:val="0036000B"/>
    <w:rsid w:val="00361DD9"/>
    <w:rsid w:val="003635F4"/>
    <w:rsid w:val="0036669F"/>
    <w:rsid w:val="00370788"/>
    <w:rsid w:val="003708DD"/>
    <w:rsid w:val="003712A6"/>
    <w:rsid w:val="00372522"/>
    <w:rsid w:val="00374744"/>
    <w:rsid w:val="00376D8B"/>
    <w:rsid w:val="00377E08"/>
    <w:rsid w:val="00380126"/>
    <w:rsid w:val="00381C45"/>
    <w:rsid w:val="00385FF7"/>
    <w:rsid w:val="00387A50"/>
    <w:rsid w:val="00387B5F"/>
    <w:rsid w:val="003918ED"/>
    <w:rsid w:val="00391928"/>
    <w:rsid w:val="003924AC"/>
    <w:rsid w:val="00393A33"/>
    <w:rsid w:val="00395675"/>
    <w:rsid w:val="00395E46"/>
    <w:rsid w:val="00396131"/>
    <w:rsid w:val="003A01F7"/>
    <w:rsid w:val="003A27DE"/>
    <w:rsid w:val="003A2CE3"/>
    <w:rsid w:val="003A2DBE"/>
    <w:rsid w:val="003A4DAF"/>
    <w:rsid w:val="003B0209"/>
    <w:rsid w:val="003B03B7"/>
    <w:rsid w:val="003B0400"/>
    <w:rsid w:val="003B2608"/>
    <w:rsid w:val="003B79D8"/>
    <w:rsid w:val="003C0B0E"/>
    <w:rsid w:val="003C10C7"/>
    <w:rsid w:val="003C1E75"/>
    <w:rsid w:val="003C3C54"/>
    <w:rsid w:val="003C41BF"/>
    <w:rsid w:val="003C43B4"/>
    <w:rsid w:val="003C55BA"/>
    <w:rsid w:val="003C5B0E"/>
    <w:rsid w:val="003D02D0"/>
    <w:rsid w:val="003D1204"/>
    <w:rsid w:val="003D7DF5"/>
    <w:rsid w:val="003E0DEF"/>
    <w:rsid w:val="003E74FC"/>
    <w:rsid w:val="003F0842"/>
    <w:rsid w:val="003F1418"/>
    <w:rsid w:val="003F2BD7"/>
    <w:rsid w:val="003F6EBB"/>
    <w:rsid w:val="0040734C"/>
    <w:rsid w:val="00407A1D"/>
    <w:rsid w:val="00417FFA"/>
    <w:rsid w:val="0042551B"/>
    <w:rsid w:val="00425EE9"/>
    <w:rsid w:val="00426867"/>
    <w:rsid w:val="00433815"/>
    <w:rsid w:val="00435E7C"/>
    <w:rsid w:val="00437675"/>
    <w:rsid w:val="004376D2"/>
    <w:rsid w:val="00441935"/>
    <w:rsid w:val="00443463"/>
    <w:rsid w:val="0044484C"/>
    <w:rsid w:val="004455A5"/>
    <w:rsid w:val="0044595B"/>
    <w:rsid w:val="00446DB2"/>
    <w:rsid w:val="0045004B"/>
    <w:rsid w:val="0045065D"/>
    <w:rsid w:val="0045094C"/>
    <w:rsid w:val="00452173"/>
    <w:rsid w:val="00454A66"/>
    <w:rsid w:val="00455336"/>
    <w:rsid w:val="00457A3B"/>
    <w:rsid w:val="00461FD4"/>
    <w:rsid w:val="004646DA"/>
    <w:rsid w:val="00467CBA"/>
    <w:rsid w:val="00470A84"/>
    <w:rsid w:val="00472E13"/>
    <w:rsid w:val="0047460C"/>
    <w:rsid w:val="00474998"/>
    <w:rsid w:val="00475835"/>
    <w:rsid w:val="00480149"/>
    <w:rsid w:val="00481667"/>
    <w:rsid w:val="004823DD"/>
    <w:rsid w:val="0048559B"/>
    <w:rsid w:val="00486AF5"/>
    <w:rsid w:val="004920BC"/>
    <w:rsid w:val="00493CDE"/>
    <w:rsid w:val="0049460D"/>
    <w:rsid w:val="00495228"/>
    <w:rsid w:val="004959F3"/>
    <w:rsid w:val="00496BDA"/>
    <w:rsid w:val="0049738D"/>
    <w:rsid w:val="00497BBA"/>
    <w:rsid w:val="004A15C0"/>
    <w:rsid w:val="004A2E8F"/>
    <w:rsid w:val="004A354C"/>
    <w:rsid w:val="004A74A8"/>
    <w:rsid w:val="004B0093"/>
    <w:rsid w:val="004B2431"/>
    <w:rsid w:val="004B32C0"/>
    <w:rsid w:val="004B4889"/>
    <w:rsid w:val="004C085B"/>
    <w:rsid w:val="004C6895"/>
    <w:rsid w:val="004C7D72"/>
    <w:rsid w:val="004C7E18"/>
    <w:rsid w:val="004D03DF"/>
    <w:rsid w:val="004D1024"/>
    <w:rsid w:val="004D2A4B"/>
    <w:rsid w:val="004D2DD8"/>
    <w:rsid w:val="004D3FA0"/>
    <w:rsid w:val="004E28C8"/>
    <w:rsid w:val="004E674F"/>
    <w:rsid w:val="004E7596"/>
    <w:rsid w:val="004F09C1"/>
    <w:rsid w:val="004F0EE8"/>
    <w:rsid w:val="004F3284"/>
    <w:rsid w:val="004F3DD2"/>
    <w:rsid w:val="004F4030"/>
    <w:rsid w:val="004F6EF6"/>
    <w:rsid w:val="0050003C"/>
    <w:rsid w:val="00500BC2"/>
    <w:rsid w:val="00505146"/>
    <w:rsid w:val="005054C8"/>
    <w:rsid w:val="00505968"/>
    <w:rsid w:val="00507145"/>
    <w:rsid w:val="0050775C"/>
    <w:rsid w:val="00510B2E"/>
    <w:rsid w:val="005147F6"/>
    <w:rsid w:val="005165CA"/>
    <w:rsid w:val="0052038A"/>
    <w:rsid w:val="00520451"/>
    <w:rsid w:val="00520652"/>
    <w:rsid w:val="005206A3"/>
    <w:rsid w:val="00520E27"/>
    <w:rsid w:val="00520F62"/>
    <w:rsid w:val="00523C25"/>
    <w:rsid w:val="005257B4"/>
    <w:rsid w:val="00525B2A"/>
    <w:rsid w:val="0052654D"/>
    <w:rsid w:val="00531232"/>
    <w:rsid w:val="00531E0D"/>
    <w:rsid w:val="00532566"/>
    <w:rsid w:val="0053403A"/>
    <w:rsid w:val="00536649"/>
    <w:rsid w:val="00540053"/>
    <w:rsid w:val="00543B3C"/>
    <w:rsid w:val="00545DEA"/>
    <w:rsid w:val="0055122D"/>
    <w:rsid w:val="005517B2"/>
    <w:rsid w:val="005539F5"/>
    <w:rsid w:val="00556D85"/>
    <w:rsid w:val="00561D02"/>
    <w:rsid w:val="005625EF"/>
    <w:rsid w:val="005626F5"/>
    <w:rsid w:val="00563E30"/>
    <w:rsid w:val="00567341"/>
    <w:rsid w:val="005677DF"/>
    <w:rsid w:val="005710B8"/>
    <w:rsid w:val="00572527"/>
    <w:rsid w:val="0057480E"/>
    <w:rsid w:val="005772E0"/>
    <w:rsid w:val="00582CC5"/>
    <w:rsid w:val="00582EA6"/>
    <w:rsid w:val="00585EE4"/>
    <w:rsid w:val="00586A78"/>
    <w:rsid w:val="0058783C"/>
    <w:rsid w:val="00590204"/>
    <w:rsid w:val="00590950"/>
    <w:rsid w:val="0059132E"/>
    <w:rsid w:val="00593EBA"/>
    <w:rsid w:val="005A1ECB"/>
    <w:rsid w:val="005A270E"/>
    <w:rsid w:val="005A33CF"/>
    <w:rsid w:val="005A56AF"/>
    <w:rsid w:val="005A7B0C"/>
    <w:rsid w:val="005B178D"/>
    <w:rsid w:val="005B1829"/>
    <w:rsid w:val="005B70F8"/>
    <w:rsid w:val="005C1832"/>
    <w:rsid w:val="005C1C64"/>
    <w:rsid w:val="005C30CA"/>
    <w:rsid w:val="005C35A1"/>
    <w:rsid w:val="005C42A8"/>
    <w:rsid w:val="005C5B90"/>
    <w:rsid w:val="005D04CC"/>
    <w:rsid w:val="005D0983"/>
    <w:rsid w:val="005D1B87"/>
    <w:rsid w:val="005D4C67"/>
    <w:rsid w:val="005D67BF"/>
    <w:rsid w:val="005E17D4"/>
    <w:rsid w:val="005E1827"/>
    <w:rsid w:val="005E32AC"/>
    <w:rsid w:val="005E6840"/>
    <w:rsid w:val="005F2B82"/>
    <w:rsid w:val="005F36A0"/>
    <w:rsid w:val="005F5F41"/>
    <w:rsid w:val="00600FAE"/>
    <w:rsid w:val="006030FB"/>
    <w:rsid w:val="006070C9"/>
    <w:rsid w:val="00607F29"/>
    <w:rsid w:val="00612E15"/>
    <w:rsid w:val="00613EA6"/>
    <w:rsid w:val="00614A94"/>
    <w:rsid w:val="00614F18"/>
    <w:rsid w:val="00615817"/>
    <w:rsid w:val="00615E3A"/>
    <w:rsid w:val="00615EAE"/>
    <w:rsid w:val="00621985"/>
    <w:rsid w:val="00624A7F"/>
    <w:rsid w:val="00626F75"/>
    <w:rsid w:val="006271EE"/>
    <w:rsid w:val="00627DEB"/>
    <w:rsid w:val="00627F92"/>
    <w:rsid w:val="00630AA6"/>
    <w:rsid w:val="00636738"/>
    <w:rsid w:val="00637321"/>
    <w:rsid w:val="00641940"/>
    <w:rsid w:val="00641AAD"/>
    <w:rsid w:val="0064272F"/>
    <w:rsid w:val="00644E67"/>
    <w:rsid w:val="00645EE3"/>
    <w:rsid w:val="006503D5"/>
    <w:rsid w:val="006504F4"/>
    <w:rsid w:val="006541D0"/>
    <w:rsid w:val="006609B5"/>
    <w:rsid w:val="00660EB3"/>
    <w:rsid w:val="00663452"/>
    <w:rsid w:val="00663740"/>
    <w:rsid w:val="006713AE"/>
    <w:rsid w:val="0067170D"/>
    <w:rsid w:val="00671912"/>
    <w:rsid w:val="0067420E"/>
    <w:rsid w:val="006752B7"/>
    <w:rsid w:val="00684E10"/>
    <w:rsid w:val="00685952"/>
    <w:rsid w:val="00685D66"/>
    <w:rsid w:val="00691451"/>
    <w:rsid w:val="006923B3"/>
    <w:rsid w:val="00692CB2"/>
    <w:rsid w:val="00694A73"/>
    <w:rsid w:val="00695827"/>
    <w:rsid w:val="00695E26"/>
    <w:rsid w:val="006961BF"/>
    <w:rsid w:val="0069724C"/>
    <w:rsid w:val="006A12E3"/>
    <w:rsid w:val="006A5453"/>
    <w:rsid w:val="006A5B93"/>
    <w:rsid w:val="006A5D83"/>
    <w:rsid w:val="006A5EE1"/>
    <w:rsid w:val="006A6AE5"/>
    <w:rsid w:val="006B0210"/>
    <w:rsid w:val="006B1B5D"/>
    <w:rsid w:val="006B5A92"/>
    <w:rsid w:val="006B78FE"/>
    <w:rsid w:val="006D04F7"/>
    <w:rsid w:val="006D0FD1"/>
    <w:rsid w:val="006D35A2"/>
    <w:rsid w:val="006D5605"/>
    <w:rsid w:val="006D5B6D"/>
    <w:rsid w:val="006D63DA"/>
    <w:rsid w:val="006D64D7"/>
    <w:rsid w:val="006D712E"/>
    <w:rsid w:val="006D7FF6"/>
    <w:rsid w:val="006E0A06"/>
    <w:rsid w:val="006E13E4"/>
    <w:rsid w:val="006E48F1"/>
    <w:rsid w:val="006F3202"/>
    <w:rsid w:val="006F4B36"/>
    <w:rsid w:val="006F5020"/>
    <w:rsid w:val="006F6D0C"/>
    <w:rsid w:val="00704B8C"/>
    <w:rsid w:val="00704BD7"/>
    <w:rsid w:val="007125B4"/>
    <w:rsid w:val="007125EE"/>
    <w:rsid w:val="00712AA0"/>
    <w:rsid w:val="00713690"/>
    <w:rsid w:val="007139E3"/>
    <w:rsid w:val="0072096B"/>
    <w:rsid w:val="007256F1"/>
    <w:rsid w:val="007270FA"/>
    <w:rsid w:val="0072728E"/>
    <w:rsid w:val="007319D4"/>
    <w:rsid w:val="007324EB"/>
    <w:rsid w:val="00736F88"/>
    <w:rsid w:val="007468FD"/>
    <w:rsid w:val="00746A94"/>
    <w:rsid w:val="007524A6"/>
    <w:rsid w:val="00754086"/>
    <w:rsid w:val="00755788"/>
    <w:rsid w:val="00757459"/>
    <w:rsid w:val="007576D0"/>
    <w:rsid w:val="00761A19"/>
    <w:rsid w:val="00763E82"/>
    <w:rsid w:val="00764997"/>
    <w:rsid w:val="00766F64"/>
    <w:rsid w:val="00767BDB"/>
    <w:rsid w:val="00767C5A"/>
    <w:rsid w:val="007719AE"/>
    <w:rsid w:val="00774160"/>
    <w:rsid w:val="00774E59"/>
    <w:rsid w:val="00781EBC"/>
    <w:rsid w:val="0078384A"/>
    <w:rsid w:val="00783DFA"/>
    <w:rsid w:val="0078421F"/>
    <w:rsid w:val="00784F6F"/>
    <w:rsid w:val="00784FF1"/>
    <w:rsid w:val="00785BD6"/>
    <w:rsid w:val="007907E2"/>
    <w:rsid w:val="00790C31"/>
    <w:rsid w:val="00790ECF"/>
    <w:rsid w:val="007944D3"/>
    <w:rsid w:val="00794844"/>
    <w:rsid w:val="007952B9"/>
    <w:rsid w:val="00796582"/>
    <w:rsid w:val="007A0402"/>
    <w:rsid w:val="007A2BAF"/>
    <w:rsid w:val="007A4D44"/>
    <w:rsid w:val="007A6F7B"/>
    <w:rsid w:val="007B0532"/>
    <w:rsid w:val="007B1012"/>
    <w:rsid w:val="007B203B"/>
    <w:rsid w:val="007B5152"/>
    <w:rsid w:val="007C1A94"/>
    <w:rsid w:val="007C350B"/>
    <w:rsid w:val="007C4DFB"/>
    <w:rsid w:val="007C4F84"/>
    <w:rsid w:val="007C5F64"/>
    <w:rsid w:val="007C678A"/>
    <w:rsid w:val="007C6DEA"/>
    <w:rsid w:val="007C7891"/>
    <w:rsid w:val="007C7BEA"/>
    <w:rsid w:val="007D2026"/>
    <w:rsid w:val="007D204D"/>
    <w:rsid w:val="007D2961"/>
    <w:rsid w:val="007D2A71"/>
    <w:rsid w:val="007D477D"/>
    <w:rsid w:val="007D4CE2"/>
    <w:rsid w:val="007D5D91"/>
    <w:rsid w:val="007D7456"/>
    <w:rsid w:val="007D7D1B"/>
    <w:rsid w:val="007E11C9"/>
    <w:rsid w:val="007E1D03"/>
    <w:rsid w:val="007E399F"/>
    <w:rsid w:val="007E4A41"/>
    <w:rsid w:val="007E4CEF"/>
    <w:rsid w:val="007E55AA"/>
    <w:rsid w:val="007E5DA3"/>
    <w:rsid w:val="007E744D"/>
    <w:rsid w:val="007E7463"/>
    <w:rsid w:val="007F3089"/>
    <w:rsid w:val="007F336F"/>
    <w:rsid w:val="007F3F82"/>
    <w:rsid w:val="007F44F2"/>
    <w:rsid w:val="007F5434"/>
    <w:rsid w:val="007F61A6"/>
    <w:rsid w:val="008042E3"/>
    <w:rsid w:val="00804696"/>
    <w:rsid w:val="0080492A"/>
    <w:rsid w:val="00806FA3"/>
    <w:rsid w:val="008079B0"/>
    <w:rsid w:val="0081000D"/>
    <w:rsid w:val="00811D76"/>
    <w:rsid w:val="00812FBA"/>
    <w:rsid w:val="00814557"/>
    <w:rsid w:val="0081532F"/>
    <w:rsid w:val="00815B57"/>
    <w:rsid w:val="00816463"/>
    <w:rsid w:val="00821D4C"/>
    <w:rsid w:val="00825D48"/>
    <w:rsid w:val="0082648C"/>
    <w:rsid w:val="00827D91"/>
    <w:rsid w:val="00830598"/>
    <w:rsid w:val="0083397A"/>
    <w:rsid w:val="00833A2A"/>
    <w:rsid w:val="00834260"/>
    <w:rsid w:val="00834CA6"/>
    <w:rsid w:val="00834DB1"/>
    <w:rsid w:val="00837D37"/>
    <w:rsid w:val="008401A7"/>
    <w:rsid w:val="00841AB0"/>
    <w:rsid w:val="008459F7"/>
    <w:rsid w:val="00845CC0"/>
    <w:rsid w:val="0084688F"/>
    <w:rsid w:val="00852E2E"/>
    <w:rsid w:val="008535F5"/>
    <w:rsid w:val="00854ECA"/>
    <w:rsid w:val="008567C9"/>
    <w:rsid w:val="0086319C"/>
    <w:rsid w:val="00864717"/>
    <w:rsid w:val="008677C8"/>
    <w:rsid w:val="0086799D"/>
    <w:rsid w:val="00870C63"/>
    <w:rsid w:val="008749BA"/>
    <w:rsid w:val="00874D89"/>
    <w:rsid w:val="008803A8"/>
    <w:rsid w:val="00880E52"/>
    <w:rsid w:val="008826BF"/>
    <w:rsid w:val="008826FB"/>
    <w:rsid w:val="008860D1"/>
    <w:rsid w:val="008922F1"/>
    <w:rsid w:val="008A310E"/>
    <w:rsid w:val="008A62A6"/>
    <w:rsid w:val="008A62AF"/>
    <w:rsid w:val="008A7E12"/>
    <w:rsid w:val="008A7FC2"/>
    <w:rsid w:val="008B09C1"/>
    <w:rsid w:val="008B12D8"/>
    <w:rsid w:val="008B592D"/>
    <w:rsid w:val="008B5E5F"/>
    <w:rsid w:val="008B77DE"/>
    <w:rsid w:val="008C0198"/>
    <w:rsid w:val="008C2377"/>
    <w:rsid w:val="008C3DE2"/>
    <w:rsid w:val="008C55C5"/>
    <w:rsid w:val="008C60C4"/>
    <w:rsid w:val="008C617C"/>
    <w:rsid w:val="008D1588"/>
    <w:rsid w:val="008D4BB5"/>
    <w:rsid w:val="008D652D"/>
    <w:rsid w:val="008D70E8"/>
    <w:rsid w:val="008E7063"/>
    <w:rsid w:val="008F20E5"/>
    <w:rsid w:val="008F216B"/>
    <w:rsid w:val="008F5B91"/>
    <w:rsid w:val="008F6F28"/>
    <w:rsid w:val="008F7414"/>
    <w:rsid w:val="0090052E"/>
    <w:rsid w:val="009047B1"/>
    <w:rsid w:val="00905A5B"/>
    <w:rsid w:val="00910178"/>
    <w:rsid w:val="00910C74"/>
    <w:rsid w:val="009132F0"/>
    <w:rsid w:val="0091349F"/>
    <w:rsid w:val="00914C80"/>
    <w:rsid w:val="0091526D"/>
    <w:rsid w:val="0091537B"/>
    <w:rsid w:val="00915946"/>
    <w:rsid w:val="00915B02"/>
    <w:rsid w:val="00916EEA"/>
    <w:rsid w:val="00920876"/>
    <w:rsid w:val="00921D57"/>
    <w:rsid w:val="00922911"/>
    <w:rsid w:val="009239E3"/>
    <w:rsid w:val="00924783"/>
    <w:rsid w:val="009310FC"/>
    <w:rsid w:val="00931E2F"/>
    <w:rsid w:val="00932276"/>
    <w:rsid w:val="0093463E"/>
    <w:rsid w:val="009353D1"/>
    <w:rsid w:val="009358E4"/>
    <w:rsid w:val="009371C2"/>
    <w:rsid w:val="00941436"/>
    <w:rsid w:val="009419EA"/>
    <w:rsid w:val="00941CF0"/>
    <w:rsid w:val="00942E2F"/>
    <w:rsid w:val="00944721"/>
    <w:rsid w:val="009450A4"/>
    <w:rsid w:val="00945FB4"/>
    <w:rsid w:val="009512E0"/>
    <w:rsid w:val="009532FB"/>
    <w:rsid w:val="00954581"/>
    <w:rsid w:val="00956C10"/>
    <w:rsid w:val="00957BA3"/>
    <w:rsid w:val="009600AD"/>
    <w:rsid w:val="009626D0"/>
    <w:rsid w:val="00967622"/>
    <w:rsid w:val="00971A55"/>
    <w:rsid w:val="0097630D"/>
    <w:rsid w:val="00976533"/>
    <w:rsid w:val="00985FBF"/>
    <w:rsid w:val="009911CA"/>
    <w:rsid w:val="0099302B"/>
    <w:rsid w:val="00995553"/>
    <w:rsid w:val="00997915"/>
    <w:rsid w:val="009A0B51"/>
    <w:rsid w:val="009A39FB"/>
    <w:rsid w:val="009A5C91"/>
    <w:rsid w:val="009A6EB9"/>
    <w:rsid w:val="009A7533"/>
    <w:rsid w:val="009B2EAA"/>
    <w:rsid w:val="009B4BD3"/>
    <w:rsid w:val="009B5DE2"/>
    <w:rsid w:val="009C0365"/>
    <w:rsid w:val="009C5459"/>
    <w:rsid w:val="009C7860"/>
    <w:rsid w:val="009C7FC2"/>
    <w:rsid w:val="009D25BA"/>
    <w:rsid w:val="009D3198"/>
    <w:rsid w:val="009D3A2F"/>
    <w:rsid w:val="009D56FF"/>
    <w:rsid w:val="009D7D8A"/>
    <w:rsid w:val="009E1CDF"/>
    <w:rsid w:val="009E3725"/>
    <w:rsid w:val="009F1482"/>
    <w:rsid w:val="009F27D7"/>
    <w:rsid w:val="009F5109"/>
    <w:rsid w:val="00A000E7"/>
    <w:rsid w:val="00A00146"/>
    <w:rsid w:val="00A02195"/>
    <w:rsid w:val="00A0317B"/>
    <w:rsid w:val="00A041AB"/>
    <w:rsid w:val="00A0504A"/>
    <w:rsid w:val="00A12033"/>
    <w:rsid w:val="00A14792"/>
    <w:rsid w:val="00A15278"/>
    <w:rsid w:val="00A15F16"/>
    <w:rsid w:val="00A16459"/>
    <w:rsid w:val="00A176F5"/>
    <w:rsid w:val="00A17B17"/>
    <w:rsid w:val="00A21237"/>
    <w:rsid w:val="00A222F5"/>
    <w:rsid w:val="00A235D5"/>
    <w:rsid w:val="00A241A4"/>
    <w:rsid w:val="00A24466"/>
    <w:rsid w:val="00A30CEA"/>
    <w:rsid w:val="00A31958"/>
    <w:rsid w:val="00A3240A"/>
    <w:rsid w:val="00A36D1E"/>
    <w:rsid w:val="00A36E40"/>
    <w:rsid w:val="00A36FBA"/>
    <w:rsid w:val="00A3778E"/>
    <w:rsid w:val="00A41010"/>
    <w:rsid w:val="00A423F2"/>
    <w:rsid w:val="00A44A35"/>
    <w:rsid w:val="00A478CB"/>
    <w:rsid w:val="00A47AE3"/>
    <w:rsid w:val="00A47C5D"/>
    <w:rsid w:val="00A47EF5"/>
    <w:rsid w:val="00A527DD"/>
    <w:rsid w:val="00A528F6"/>
    <w:rsid w:val="00A52ED1"/>
    <w:rsid w:val="00A5556B"/>
    <w:rsid w:val="00A65B80"/>
    <w:rsid w:val="00A70C3B"/>
    <w:rsid w:val="00A741E3"/>
    <w:rsid w:val="00A80D95"/>
    <w:rsid w:val="00A81DDB"/>
    <w:rsid w:val="00A82038"/>
    <w:rsid w:val="00A841D4"/>
    <w:rsid w:val="00A84507"/>
    <w:rsid w:val="00A84541"/>
    <w:rsid w:val="00A847D7"/>
    <w:rsid w:val="00A84BD8"/>
    <w:rsid w:val="00A85126"/>
    <w:rsid w:val="00A9048C"/>
    <w:rsid w:val="00A92BA6"/>
    <w:rsid w:val="00A970E9"/>
    <w:rsid w:val="00AA033E"/>
    <w:rsid w:val="00AA095E"/>
    <w:rsid w:val="00AA1558"/>
    <w:rsid w:val="00AA20E6"/>
    <w:rsid w:val="00AA21F3"/>
    <w:rsid w:val="00AA3720"/>
    <w:rsid w:val="00AA5703"/>
    <w:rsid w:val="00AA5B27"/>
    <w:rsid w:val="00AA6015"/>
    <w:rsid w:val="00AA69FF"/>
    <w:rsid w:val="00AB14F7"/>
    <w:rsid w:val="00AB1554"/>
    <w:rsid w:val="00AB25B6"/>
    <w:rsid w:val="00AB316A"/>
    <w:rsid w:val="00AB338B"/>
    <w:rsid w:val="00AB3C9B"/>
    <w:rsid w:val="00AB3EEC"/>
    <w:rsid w:val="00AB41B2"/>
    <w:rsid w:val="00AB4E1A"/>
    <w:rsid w:val="00AB50AC"/>
    <w:rsid w:val="00AB691B"/>
    <w:rsid w:val="00AC4851"/>
    <w:rsid w:val="00AC6132"/>
    <w:rsid w:val="00AC7DC6"/>
    <w:rsid w:val="00AD04C1"/>
    <w:rsid w:val="00AD108A"/>
    <w:rsid w:val="00AD4241"/>
    <w:rsid w:val="00AE1868"/>
    <w:rsid w:val="00AE1B12"/>
    <w:rsid w:val="00AE6319"/>
    <w:rsid w:val="00AF3582"/>
    <w:rsid w:val="00AF4B66"/>
    <w:rsid w:val="00AF5E14"/>
    <w:rsid w:val="00AF6A90"/>
    <w:rsid w:val="00B018A0"/>
    <w:rsid w:val="00B01DF1"/>
    <w:rsid w:val="00B01FCB"/>
    <w:rsid w:val="00B04A34"/>
    <w:rsid w:val="00B04F92"/>
    <w:rsid w:val="00B05DA4"/>
    <w:rsid w:val="00B05F54"/>
    <w:rsid w:val="00B06E3B"/>
    <w:rsid w:val="00B06E8E"/>
    <w:rsid w:val="00B070C8"/>
    <w:rsid w:val="00B148B1"/>
    <w:rsid w:val="00B16654"/>
    <w:rsid w:val="00B2134A"/>
    <w:rsid w:val="00B21B0B"/>
    <w:rsid w:val="00B2450B"/>
    <w:rsid w:val="00B24C94"/>
    <w:rsid w:val="00B24DE8"/>
    <w:rsid w:val="00B33529"/>
    <w:rsid w:val="00B3665E"/>
    <w:rsid w:val="00B430EA"/>
    <w:rsid w:val="00B56B69"/>
    <w:rsid w:val="00B60FC6"/>
    <w:rsid w:val="00B61C31"/>
    <w:rsid w:val="00B63EAB"/>
    <w:rsid w:val="00B64043"/>
    <w:rsid w:val="00B645B5"/>
    <w:rsid w:val="00B64D33"/>
    <w:rsid w:val="00B715B2"/>
    <w:rsid w:val="00B740D0"/>
    <w:rsid w:val="00B757BD"/>
    <w:rsid w:val="00B766D2"/>
    <w:rsid w:val="00B800E8"/>
    <w:rsid w:val="00B807DC"/>
    <w:rsid w:val="00B83ED3"/>
    <w:rsid w:val="00B83F1A"/>
    <w:rsid w:val="00B85228"/>
    <w:rsid w:val="00B8548A"/>
    <w:rsid w:val="00B857EF"/>
    <w:rsid w:val="00B90826"/>
    <w:rsid w:val="00B90DC3"/>
    <w:rsid w:val="00B9180F"/>
    <w:rsid w:val="00B921F4"/>
    <w:rsid w:val="00B92BE4"/>
    <w:rsid w:val="00B94D7C"/>
    <w:rsid w:val="00BA0EAE"/>
    <w:rsid w:val="00BA1C4D"/>
    <w:rsid w:val="00BA2592"/>
    <w:rsid w:val="00BA3117"/>
    <w:rsid w:val="00BA3814"/>
    <w:rsid w:val="00BA4AC6"/>
    <w:rsid w:val="00BA50E5"/>
    <w:rsid w:val="00BA5167"/>
    <w:rsid w:val="00BA6F56"/>
    <w:rsid w:val="00BB0332"/>
    <w:rsid w:val="00BB1218"/>
    <w:rsid w:val="00BB3D2A"/>
    <w:rsid w:val="00BB6B1B"/>
    <w:rsid w:val="00BB73AE"/>
    <w:rsid w:val="00BC3A58"/>
    <w:rsid w:val="00BC4F07"/>
    <w:rsid w:val="00BD22B7"/>
    <w:rsid w:val="00BD2350"/>
    <w:rsid w:val="00BD2685"/>
    <w:rsid w:val="00BD37FE"/>
    <w:rsid w:val="00BD59E4"/>
    <w:rsid w:val="00BD64BF"/>
    <w:rsid w:val="00BE2124"/>
    <w:rsid w:val="00BE3546"/>
    <w:rsid w:val="00BE576D"/>
    <w:rsid w:val="00BE6FCC"/>
    <w:rsid w:val="00BE7168"/>
    <w:rsid w:val="00BE754F"/>
    <w:rsid w:val="00BF1759"/>
    <w:rsid w:val="00BF1FA6"/>
    <w:rsid w:val="00BF7C29"/>
    <w:rsid w:val="00C001CD"/>
    <w:rsid w:val="00C016B2"/>
    <w:rsid w:val="00C03660"/>
    <w:rsid w:val="00C04A23"/>
    <w:rsid w:val="00C054B5"/>
    <w:rsid w:val="00C05595"/>
    <w:rsid w:val="00C05C6E"/>
    <w:rsid w:val="00C0781E"/>
    <w:rsid w:val="00C160F2"/>
    <w:rsid w:val="00C203FD"/>
    <w:rsid w:val="00C2105D"/>
    <w:rsid w:val="00C23FF2"/>
    <w:rsid w:val="00C26DE5"/>
    <w:rsid w:val="00C3251D"/>
    <w:rsid w:val="00C329C6"/>
    <w:rsid w:val="00C35E51"/>
    <w:rsid w:val="00C36436"/>
    <w:rsid w:val="00C3740D"/>
    <w:rsid w:val="00C411B3"/>
    <w:rsid w:val="00C421BD"/>
    <w:rsid w:val="00C4520B"/>
    <w:rsid w:val="00C467A7"/>
    <w:rsid w:val="00C47420"/>
    <w:rsid w:val="00C53A69"/>
    <w:rsid w:val="00C56152"/>
    <w:rsid w:val="00C56D20"/>
    <w:rsid w:val="00C5716F"/>
    <w:rsid w:val="00C61CCA"/>
    <w:rsid w:val="00C629B9"/>
    <w:rsid w:val="00C62D9D"/>
    <w:rsid w:val="00C63A9F"/>
    <w:rsid w:val="00C65B69"/>
    <w:rsid w:val="00C66AA2"/>
    <w:rsid w:val="00C66F76"/>
    <w:rsid w:val="00C6757E"/>
    <w:rsid w:val="00C80462"/>
    <w:rsid w:val="00C859EA"/>
    <w:rsid w:val="00C90E14"/>
    <w:rsid w:val="00C9191C"/>
    <w:rsid w:val="00C91CCB"/>
    <w:rsid w:val="00C937AB"/>
    <w:rsid w:val="00C94C0C"/>
    <w:rsid w:val="00C96562"/>
    <w:rsid w:val="00C97DBF"/>
    <w:rsid w:val="00CA01A3"/>
    <w:rsid w:val="00CA2450"/>
    <w:rsid w:val="00CA4833"/>
    <w:rsid w:val="00CA64F3"/>
    <w:rsid w:val="00CA6F9E"/>
    <w:rsid w:val="00CB17E9"/>
    <w:rsid w:val="00CB2AF9"/>
    <w:rsid w:val="00CB5188"/>
    <w:rsid w:val="00CB53CC"/>
    <w:rsid w:val="00CB5B72"/>
    <w:rsid w:val="00CB5C1F"/>
    <w:rsid w:val="00CB6BF9"/>
    <w:rsid w:val="00CB6EEB"/>
    <w:rsid w:val="00CC4122"/>
    <w:rsid w:val="00CC41D5"/>
    <w:rsid w:val="00CC4F9F"/>
    <w:rsid w:val="00CC66B4"/>
    <w:rsid w:val="00CC713A"/>
    <w:rsid w:val="00CD14A3"/>
    <w:rsid w:val="00CD4764"/>
    <w:rsid w:val="00CD5DF1"/>
    <w:rsid w:val="00CD6E29"/>
    <w:rsid w:val="00CD74BE"/>
    <w:rsid w:val="00CE327F"/>
    <w:rsid w:val="00CE36CB"/>
    <w:rsid w:val="00CE400D"/>
    <w:rsid w:val="00CE5446"/>
    <w:rsid w:val="00CE547E"/>
    <w:rsid w:val="00CE6C39"/>
    <w:rsid w:val="00CE7862"/>
    <w:rsid w:val="00CF1A9B"/>
    <w:rsid w:val="00CF65B6"/>
    <w:rsid w:val="00CF6FDC"/>
    <w:rsid w:val="00CF7562"/>
    <w:rsid w:val="00D01148"/>
    <w:rsid w:val="00D0124E"/>
    <w:rsid w:val="00D02ABA"/>
    <w:rsid w:val="00D056F0"/>
    <w:rsid w:val="00D069E5"/>
    <w:rsid w:val="00D12155"/>
    <w:rsid w:val="00D143B0"/>
    <w:rsid w:val="00D26590"/>
    <w:rsid w:val="00D2799E"/>
    <w:rsid w:val="00D27F51"/>
    <w:rsid w:val="00D3079F"/>
    <w:rsid w:val="00D34AFB"/>
    <w:rsid w:val="00D34D84"/>
    <w:rsid w:val="00D4052A"/>
    <w:rsid w:val="00D50517"/>
    <w:rsid w:val="00D52A79"/>
    <w:rsid w:val="00D549AB"/>
    <w:rsid w:val="00D55D19"/>
    <w:rsid w:val="00D6161E"/>
    <w:rsid w:val="00D6267D"/>
    <w:rsid w:val="00D62C0E"/>
    <w:rsid w:val="00D65060"/>
    <w:rsid w:val="00D674F0"/>
    <w:rsid w:val="00D71109"/>
    <w:rsid w:val="00D71F62"/>
    <w:rsid w:val="00D75049"/>
    <w:rsid w:val="00D76A0A"/>
    <w:rsid w:val="00D775C6"/>
    <w:rsid w:val="00D77F52"/>
    <w:rsid w:val="00D8162D"/>
    <w:rsid w:val="00D81DE1"/>
    <w:rsid w:val="00D857B0"/>
    <w:rsid w:val="00D8592A"/>
    <w:rsid w:val="00D866EE"/>
    <w:rsid w:val="00D87A77"/>
    <w:rsid w:val="00D909FA"/>
    <w:rsid w:val="00D90C7E"/>
    <w:rsid w:val="00D9104B"/>
    <w:rsid w:val="00D916AD"/>
    <w:rsid w:val="00D93423"/>
    <w:rsid w:val="00D93A4A"/>
    <w:rsid w:val="00D94CB7"/>
    <w:rsid w:val="00DA18CC"/>
    <w:rsid w:val="00DA2C44"/>
    <w:rsid w:val="00DA2D65"/>
    <w:rsid w:val="00DA4FAB"/>
    <w:rsid w:val="00DA7506"/>
    <w:rsid w:val="00DC0ED4"/>
    <w:rsid w:val="00DC3A52"/>
    <w:rsid w:val="00DC3F33"/>
    <w:rsid w:val="00DC6B9B"/>
    <w:rsid w:val="00DC7709"/>
    <w:rsid w:val="00DD2B5D"/>
    <w:rsid w:val="00DD5443"/>
    <w:rsid w:val="00DE527C"/>
    <w:rsid w:val="00DF1106"/>
    <w:rsid w:val="00DF6CE0"/>
    <w:rsid w:val="00E01D65"/>
    <w:rsid w:val="00E01EB1"/>
    <w:rsid w:val="00E10633"/>
    <w:rsid w:val="00E10F1A"/>
    <w:rsid w:val="00E141F5"/>
    <w:rsid w:val="00E14DE1"/>
    <w:rsid w:val="00E17613"/>
    <w:rsid w:val="00E178AE"/>
    <w:rsid w:val="00E24DA3"/>
    <w:rsid w:val="00E26FD0"/>
    <w:rsid w:val="00E26FE3"/>
    <w:rsid w:val="00E302CB"/>
    <w:rsid w:val="00E333CE"/>
    <w:rsid w:val="00E341BF"/>
    <w:rsid w:val="00E34A85"/>
    <w:rsid w:val="00E40057"/>
    <w:rsid w:val="00E409A8"/>
    <w:rsid w:val="00E40E0B"/>
    <w:rsid w:val="00E42D9C"/>
    <w:rsid w:val="00E43B9C"/>
    <w:rsid w:val="00E45493"/>
    <w:rsid w:val="00E50944"/>
    <w:rsid w:val="00E516ED"/>
    <w:rsid w:val="00E53FE5"/>
    <w:rsid w:val="00E553BA"/>
    <w:rsid w:val="00E607AC"/>
    <w:rsid w:val="00E60D66"/>
    <w:rsid w:val="00E62FE9"/>
    <w:rsid w:val="00E71E35"/>
    <w:rsid w:val="00E720F6"/>
    <w:rsid w:val="00E72FFF"/>
    <w:rsid w:val="00E746CE"/>
    <w:rsid w:val="00E74A7B"/>
    <w:rsid w:val="00E74CC6"/>
    <w:rsid w:val="00E77679"/>
    <w:rsid w:val="00E77C46"/>
    <w:rsid w:val="00E8146F"/>
    <w:rsid w:val="00E82068"/>
    <w:rsid w:val="00E8394E"/>
    <w:rsid w:val="00E84D40"/>
    <w:rsid w:val="00E851ED"/>
    <w:rsid w:val="00E85A5D"/>
    <w:rsid w:val="00E87A9A"/>
    <w:rsid w:val="00E90BB9"/>
    <w:rsid w:val="00E91484"/>
    <w:rsid w:val="00E933CE"/>
    <w:rsid w:val="00E944F6"/>
    <w:rsid w:val="00E94DA1"/>
    <w:rsid w:val="00E94F73"/>
    <w:rsid w:val="00E95583"/>
    <w:rsid w:val="00E95ADE"/>
    <w:rsid w:val="00EA0E75"/>
    <w:rsid w:val="00EA20B4"/>
    <w:rsid w:val="00EA233B"/>
    <w:rsid w:val="00EA273F"/>
    <w:rsid w:val="00EA298C"/>
    <w:rsid w:val="00EA30D8"/>
    <w:rsid w:val="00EA39A7"/>
    <w:rsid w:val="00EA4A61"/>
    <w:rsid w:val="00EA5205"/>
    <w:rsid w:val="00EA5B83"/>
    <w:rsid w:val="00EA6866"/>
    <w:rsid w:val="00EA787B"/>
    <w:rsid w:val="00EB13BD"/>
    <w:rsid w:val="00EB19DC"/>
    <w:rsid w:val="00EB25E0"/>
    <w:rsid w:val="00EB2C38"/>
    <w:rsid w:val="00EB5B95"/>
    <w:rsid w:val="00EB7D1D"/>
    <w:rsid w:val="00EC0705"/>
    <w:rsid w:val="00EC1396"/>
    <w:rsid w:val="00EC334E"/>
    <w:rsid w:val="00EC54A2"/>
    <w:rsid w:val="00EC5ED8"/>
    <w:rsid w:val="00EC6393"/>
    <w:rsid w:val="00EC761B"/>
    <w:rsid w:val="00ED0B99"/>
    <w:rsid w:val="00ED3B96"/>
    <w:rsid w:val="00ED4723"/>
    <w:rsid w:val="00ED4D33"/>
    <w:rsid w:val="00ED5F11"/>
    <w:rsid w:val="00ED6B8A"/>
    <w:rsid w:val="00EE51EF"/>
    <w:rsid w:val="00EE5C5A"/>
    <w:rsid w:val="00EE64AB"/>
    <w:rsid w:val="00EE6EC6"/>
    <w:rsid w:val="00EF09C3"/>
    <w:rsid w:val="00EF2EF0"/>
    <w:rsid w:val="00EF54B7"/>
    <w:rsid w:val="00EF6CA2"/>
    <w:rsid w:val="00EF70C1"/>
    <w:rsid w:val="00F014AC"/>
    <w:rsid w:val="00F03A1F"/>
    <w:rsid w:val="00F03C84"/>
    <w:rsid w:val="00F0490F"/>
    <w:rsid w:val="00F0534D"/>
    <w:rsid w:val="00F074F2"/>
    <w:rsid w:val="00F07733"/>
    <w:rsid w:val="00F11538"/>
    <w:rsid w:val="00F117B8"/>
    <w:rsid w:val="00F15EEA"/>
    <w:rsid w:val="00F1632D"/>
    <w:rsid w:val="00F16D8E"/>
    <w:rsid w:val="00F1711B"/>
    <w:rsid w:val="00F17216"/>
    <w:rsid w:val="00F24106"/>
    <w:rsid w:val="00F262DC"/>
    <w:rsid w:val="00F319FD"/>
    <w:rsid w:val="00F31F45"/>
    <w:rsid w:val="00F3797D"/>
    <w:rsid w:val="00F37DC9"/>
    <w:rsid w:val="00F400A2"/>
    <w:rsid w:val="00F411D8"/>
    <w:rsid w:val="00F41FE9"/>
    <w:rsid w:val="00F45591"/>
    <w:rsid w:val="00F45DE2"/>
    <w:rsid w:val="00F47FB4"/>
    <w:rsid w:val="00F508AC"/>
    <w:rsid w:val="00F50F5F"/>
    <w:rsid w:val="00F51A0E"/>
    <w:rsid w:val="00F52781"/>
    <w:rsid w:val="00F548F3"/>
    <w:rsid w:val="00F62643"/>
    <w:rsid w:val="00F643AE"/>
    <w:rsid w:val="00F647AB"/>
    <w:rsid w:val="00F662E9"/>
    <w:rsid w:val="00F73EC0"/>
    <w:rsid w:val="00F74FCF"/>
    <w:rsid w:val="00F80608"/>
    <w:rsid w:val="00F81D38"/>
    <w:rsid w:val="00F83748"/>
    <w:rsid w:val="00F84F2E"/>
    <w:rsid w:val="00F85DCF"/>
    <w:rsid w:val="00F874E3"/>
    <w:rsid w:val="00F87720"/>
    <w:rsid w:val="00F87A61"/>
    <w:rsid w:val="00F906B6"/>
    <w:rsid w:val="00F94368"/>
    <w:rsid w:val="00F9452B"/>
    <w:rsid w:val="00F954BF"/>
    <w:rsid w:val="00F95CB9"/>
    <w:rsid w:val="00FA0215"/>
    <w:rsid w:val="00FA3C2B"/>
    <w:rsid w:val="00FA4A13"/>
    <w:rsid w:val="00FA5BAF"/>
    <w:rsid w:val="00FA6CBE"/>
    <w:rsid w:val="00FB4ECE"/>
    <w:rsid w:val="00FB6EC9"/>
    <w:rsid w:val="00FB77C0"/>
    <w:rsid w:val="00FC24C5"/>
    <w:rsid w:val="00FC27DC"/>
    <w:rsid w:val="00FC459B"/>
    <w:rsid w:val="00FC5BDF"/>
    <w:rsid w:val="00FC7767"/>
    <w:rsid w:val="00FD3550"/>
    <w:rsid w:val="00FD3A07"/>
    <w:rsid w:val="00FD6A4D"/>
    <w:rsid w:val="00FE0184"/>
    <w:rsid w:val="00FE0CA5"/>
    <w:rsid w:val="00FE1BF2"/>
    <w:rsid w:val="00FE424A"/>
    <w:rsid w:val="00FE4B9F"/>
    <w:rsid w:val="00FE4D8C"/>
    <w:rsid w:val="00FE78C0"/>
    <w:rsid w:val="00FF2C21"/>
    <w:rsid w:val="00FF3C70"/>
    <w:rsid w:val="00FF4D69"/>
    <w:rsid w:val="00FF6414"/>
    <w:rsid w:val="00FF6D5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432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ind w:hangingChars="25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CIQ Normal"/>
    <w:qFormat/>
    <w:rsid w:val="000E1A1A"/>
  </w:style>
  <w:style w:type="paragraph" w:styleId="Heading1">
    <w:name w:val="heading 1"/>
    <w:aliases w:val="CCIQ Heading 1"/>
    <w:basedOn w:val="Normal"/>
    <w:next w:val="Normal"/>
    <w:link w:val="Heading1Char"/>
    <w:uiPriority w:val="9"/>
    <w:qFormat/>
    <w:rsid w:val="004E28C8"/>
    <w:pPr>
      <w:keepNext/>
      <w:keepLines/>
      <w:spacing w:after="0"/>
      <w:ind w:firstLineChars="0"/>
      <w:outlineLvl w:val="0"/>
    </w:pPr>
    <w:rPr>
      <w:rFonts w:asciiTheme="majorHAnsi" w:eastAsiaTheme="majorEastAsia" w:hAnsiTheme="majorHAnsi" w:cstheme="majorBidi"/>
      <w:b/>
      <w:bCs/>
      <w:color w:val="A8005B"/>
      <w:sz w:val="28"/>
      <w:szCs w:val="28"/>
    </w:rPr>
  </w:style>
  <w:style w:type="paragraph" w:styleId="Heading2">
    <w:name w:val="heading 2"/>
    <w:basedOn w:val="Normal"/>
    <w:next w:val="Normal"/>
    <w:link w:val="Heading2Char"/>
    <w:uiPriority w:val="9"/>
    <w:unhideWhenUsed/>
    <w:qFormat/>
    <w:rsid w:val="00A222F5"/>
    <w:pPr>
      <w:keepNext/>
      <w:keepLines/>
      <w:spacing w:before="200" w:after="0"/>
      <w:outlineLvl w:val="1"/>
    </w:pPr>
    <w:rPr>
      <w:rFonts w:asciiTheme="majorHAnsi" w:eastAsiaTheme="majorEastAsia" w:hAnsiTheme="majorHAnsi" w:cstheme="majorBidi"/>
      <w:b/>
      <w:bCs/>
      <w:color w:val="A8005B"/>
      <w:sz w:val="26"/>
      <w:szCs w:val="26"/>
    </w:rPr>
  </w:style>
  <w:style w:type="paragraph" w:styleId="Heading3">
    <w:name w:val="heading 3"/>
    <w:basedOn w:val="Normal"/>
    <w:next w:val="Normal"/>
    <w:link w:val="Heading3Char"/>
    <w:uiPriority w:val="9"/>
    <w:unhideWhenUsed/>
    <w:qFormat/>
    <w:rsid w:val="00A222F5"/>
    <w:pPr>
      <w:keepNext/>
      <w:keepLines/>
      <w:spacing w:before="200" w:after="0"/>
      <w:outlineLvl w:val="2"/>
    </w:pPr>
    <w:rPr>
      <w:rFonts w:asciiTheme="majorHAnsi" w:eastAsiaTheme="majorEastAsia" w:hAnsiTheme="majorHAnsi" w:cstheme="majorBidi"/>
      <w:b/>
      <w:bCs/>
      <w:color w:val="A8005B" w:themeColor="accent1"/>
    </w:rPr>
  </w:style>
  <w:style w:type="paragraph" w:styleId="Heading4">
    <w:name w:val="heading 4"/>
    <w:basedOn w:val="Normal"/>
    <w:next w:val="Normal"/>
    <w:link w:val="Heading4Char"/>
    <w:uiPriority w:val="9"/>
    <w:unhideWhenUsed/>
    <w:qFormat/>
    <w:rsid w:val="00B740D0"/>
    <w:pPr>
      <w:keepNext/>
      <w:keepLines/>
      <w:spacing w:before="200" w:after="0"/>
      <w:outlineLvl w:val="3"/>
    </w:pPr>
    <w:rPr>
      <w:rFonts w:asciiTheme="majorHAnsi" w:eastAsiaTheme="majorEastAsia" w:hAnsiTheme="majorHAnsi" w:cstheme="majorBidi"/>
      <w:b/>
      <w:bCs/>
      <w:i/>
      <w:iCs/>
      <w:color w:val="A8005B" w:themeColor="accent1"/>
    </w:rPr>
  </w:style>
  <w:style w:type="paragraph" w:styleId="Heading5">
    <w:name w:val="heading 5"/>
    <w:basedOn w:val="Normal"/>
    <w:next w:val="Normal"/>
    <w:link w:val="Heading5Char"/>
    <w:uiPriority w:val="9"/>
    <w:unhideWhenUsed/>
    <w:qFormat/>
    <w:rsid w:val="00C97DBF"/>
    <w:pPr>
      <w:keepNext/>
      <w:keepLines/>
      <w:spacing w:before="200" w:after="0"/>
      <w:outlineLvl w:val="4"/>
    </w:pPr>
    <w:rPr>
      <w:rFonts w:asciiTheme="majorHAnsi" w:eastAsiaTheme="majorEastAsia" w:hAnsiTheme="majorHAnsi" w:cstheme="majorBidi"/>
      <w:color w:val="53002D" w:themeColor="accent1" w:themeShade="7F"/>
    </w:rPr>
  </w:style>
  <w:style w:type="paragraph" w:styleId="Heading6">
    <w:name w:val="heading 6"/>
    <w:basedOn w:val="Normal"/>
    <w:next w:val="Normal"/>
    <w:link w:val="Heading6Char"/>
    <w:uiPriority w:val="9"/>
    <w:unhideWhenUsed/>
    <w:qFormat/>
    <w:rsid w:val="00C97DBF"/>
    <w:pPr>
      <w:keepNext/>
      <w:keepLines/>
      <w:spacing w:before="200" w:after="0"/>
      <w:outlineLvl w:val="5"/>
    </w:pPr>
    <w:rPr>
      <w:rFonts w:asciiTheme="majorHAnsi" w:eastAsiaTheme="majorEastAsia" w:hAnsiTheme="majorHAnsi" w:cstheme="majorBidi"/>
      <w:i/>
      <w:iCs/>
      <w:color w:val="53002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595"/>
  </w:style>
  <w:style w:type="paragraph" w:styleId="Footer">
    <w:name w:val="footer"/>
    <w:basedOn w:val="Normal"/>
    <w:link w:val="FooterChar"/>
    <w:uiPriority w:val="99"/>
    <w:unhideWhenUsed/>
    <w:rsid w:val="00C05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595"/>
  </w:style>
  <w:style w:type="paragraph" w:styleId="BalloonText">
    <w:name w:val="Balloon Text"/>
    <w:basedOn w:val="Normal"/>
    <w:link w:val="BalloonTextChar"/>
    <w:uiPriority w:val="99"/>
    <w:semiHidden/>
    <w:unhideWhenUsed/>
    <w:rsid w:val="00C05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595"/>
    <w:rPr>
      <w:rFonts w:ascii="Tahoma" w:hAnsi="Tahoma" w:cs="Tahoma"/>
      <w:sz w:val="16"/>
      <w:szCs w:val="16"/>
    </w:rPr>
  </w:style>
  <w:style w:type="character" w:customStyle="1" w:styleId="Heading1Char">
    <w:name w:val="Heading 1 Char"/>
    <w:aliases w:val="CCIQ Heading 1 Char"/>
    <w:basedOn w:val="DefaultParagraphFont"/>
    <w:link w:val="Heading1"/>
    <w:uiPriority w:val="9"/>
    <w:rsid w:val="00B64D33"/>
    <w:rPr>
      <w:rFonts w:asciiTheme="majorHAnsi" w:eastAsiaTheme="majorEastAsia" w:hAnsiTheme="majorHAnsi" w:cstheme="majorBidi"/>
      <w:b/>
      <w:bCs/>
      <w:color w:val="A8005B"/>
      <w:sz w:val="28"/>
      <w:szCs w:val="28"/>
    </w:rPr>
  </w:style>
  <w:style w:type="character" w:customStyle="1" w:styleId="Heading2Char">
    <w:name w:val="Heading 2 Char"/>
    <w:basedOn w:val="DefaultParagraphFont"/>
    <w:link w:val="Heading2"/>
    <w:uiPriority w:val="9"/>
    <w:rsid w:val="00A222F5"/>
    <w:rPr>
      <w:rFonts w:asciiTheme="majorHAnsi" w:eastAsiaTheme="majorEastAsia" w:hAnsiTheme="majorHAnsi" w:cstheme="majorBidi"/>
      <w:b/>
      <w:bCs/>
      <w:color w:val="A8005B"/>
      <w:sz w:val="26"/>
      <w:szCs w:val="26"/>
    </w:rPr>
  </w:style>
  <w:style w:type="character" w:customStyle="1" w:styleId="Heading3Char">
    <w:name w:val="Heading 3 Char"/>
    <w:basedOn w:val="DefaultParagraphFont"/>
    <w:link w:val="Heading3"/>
    <w:uiPriority w:val="9"/>
    <w:rsid w:val="00A222F5"/>
    <w:rPr>
      <w:rFonts w:asciiTheme="majorHAnsi" w:eastAsiaTheme="majorEastAsia" w:hAnsiTheme="majorHAnsi" w:cstheme="majorBidi"/>
      <w:b/>
      <w:bCs/>
      <w:color w:val="A8005B" w:themeColor="accent1"/>
    </w:rPr>
  </w:style>
  <w:style w:type="character" w:customStyle="1" w:styleId="Heading4Char">
    <w:name w:val="Heading 4 Char"/>
    <w:basedOn w:val="DefaultParagraphFont"/>
    <w:link w:val="Heading4"/>
    <w:uiPriority w:val="9"/>
    <w:rsid w:val="00B740D0"/>
    <w:rPr>
      <w:rFonts w:asciiTheme="majorHAnsi" w:eastAsiaTheme="majorEastAsia" w:hAnsiTheme="majorHAnsi" w:cstheme="majorBidi"/>
      <w:b/>
      <w:bCs/>
      <w:i/>
      <w:iCs/>
      <w:color w:val="A8005B" w:themeColor="accent1"/>
    </w:rPr>
  </w:style>
  <w:style w:type="paragraph" w:styleId="ListParagraph">
    <w:name w:val="List Paragraph"/>
    <w:basedOn w:val="Normal"/>
    <w:uiPriority w:val="34"/>
    <w:qFormat/>
    <w:rsid w:val="001557EF"/>
    <w:pPr>
      <w:ind w:left="720"/>
      <w:contextualSpacing/>
    </w:pPr>
  </w:style>
  <w:style w:type="table" w:styleId="TableGrid">
    <w:name w:val="Table Grid"/>
    <w:basedOn w:val="TableNormal"/>
    <w:uiPriority w:val="59"/>
    <w:rsid w:val="00155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55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57EF"/>
    <w:rPr>
      <w:sz w:val="20"/>
      <w:szCs w:val="20"/>
    </w:rPr>
  </w:style>
  <w:style w:type="character" w:styleId="FootnoteReference">
    <w:name w:val="footnote reference"/>
    <w:basedOn w:val="DefaultParagraphFont"/>
    <w:uiPriority w:val="99"/>
    <w:semiHidden/>
    <w:unhideWhenUsed/>
    <w:rsid w:val="001557EF"/>
    <w:rPr>
      <w:vertAlign w:val="superscript"/>
    </w:rPr>
  </w:style>
  <w:style w:type="paragraph" w:styleId="TOCHeading">
    <w:name w:val="TOC Heading"/>
    <w:basedOn w:val="Heading1"/>
    <w:next w:val="Normal"/>
    <w:uiPriority w:val="39"/>
    <w:semiHidden/>
    <w:unhideWhenUsed/>
    <w:qFormat/>
    <w:rsid w:val="00270A30"/>
    <w:pPr>
      <w:spacing w:before="480"/>
      <w:outlineLvl w:val="9"/>
    </w:pPr>
    <w:rPr>
      <w:color w:val="7D0044" w:themeColor="accent1" w:themeShade="BF"/>
      <w:lang w:val="en-US" w:eastAsia="ja-JP"/>
    </w:rPr>
  </w:style>
  <w:style w:type="paragraph" w:styleId="TOC1">
    <w:name w:val="toc 1"/>
    <w:basedOn w:val="Normal"/>
    <w:next w:val="Normal"/>
    <w:autoRedefine/>
    <w:uiPriority w:val="39"/>
    <w:unhideWhenUsed/>
    <w:rsid w:val="00270A30"/>
    <w:pPr>
      <w:spacing w:after="100"/>
    </w:pPr>
  </w:style>
  <w:style w:type="paragraph" w:styleId="TOC2">
    <w:name w:val="toc 2"/>
    <w:basedOn w:val="Normal"/>
    <w:next w:val="Normal"/>
    <w:autoRedefine/>
    <w:uiPriority w:val="39"/>
    <w:unhideWhenUsed/>
    <w:rsid w:val="00270A30"/>
    <w:pPr>
      <w:spacing w:after="100"/>
      <w:ind w:left="220"/>
    </w:pPr>
  </w:style>
  <w:style w:type="character" w:styleId="Hyperlink">
    <w:name w:val="Hyperlink"/>
    <w:basedOn w:val="DefaultParagraphFont"/>
    <w:uiPriority w:val="99"/>
    <w:unhideWhenUsed/>
    <w:rsid w:val="00270A30"/>
    <w:rPr>
      <w:color w:val="FFFFFF" w:themeColor="hyperlink"/>
      <w:u w:val="single"/>
    </w:rPr>
  </w:style>
  <w:style w:type="paragraph" w:customStyle="1" w:styleId="Default">
    <w:name w:val="Default"/>
    <w:rsid w:val="000975CD"/>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uiPriority w:val="35"/>
    <w:unhideWhenUsed/>
    <w:qFormat/>
    <w:rsid w:val="00507145"/>
    <w:pPr>
      <w:spacing w:line="240" w:lineRule="auto"/>
    </w:pPr>
    <w:rPr>
      <w:b/>
      <w:bCs/>
      <w:color w:val="A8005B" w:themeColor="accent1"/>
      <w:sz w:val="18"/>
      <w:szCs w:val="18"/>
    </w:rPr>
  </w:style>
  <w:style w:type="paragraph" w:styleId="NoSpacing">
    <w:name w:val="No Spacing"/>
    <w:uiPriority w:val="1"/>
    <w:qFormat/>
    <w:rsid w:val="00C97DBF"/>
    <w:pPr>
      <w:spacing w:after="0" w:line="240" w:lineRule="auto"/>
    </w:pPr>
  </w:style>
  <w:style w:type="character" w:customStyle="1" w:styleId="Heading5Char">
    <w:name w:val="Heading 5 Char"/>
    <w:basedOn w:val="DefaultParagraphFont"/>
    <w:link w:val="Heading5"/>
    <w:uiPriority w:val="9"/>
    <w:rsid w:val="00C97DBF"/>
    <w:rPr>
      <w:rFonts w:asciiTheme="majorHAnsi" w:eastAsiaTheme="majorEastAsia" w:hAnsiTheme="majorHAnsi" w:cstheme="majorBidi"/>
      <w:color w:val="53002D" w:themeColor="accent1" w:themeShade="7F"/>
    </w:rPr>
  </w:style>
  <w:style w:type="character" w:customStyle="1" w:styleId="Heading6Char">
    <w:name w:val="Heading 6 Char"/>
    <w:basedOn w:val="DefaultParagraphFont"/>
    <w:link w:val="Heading6"/>
    <w:uiPriority w:val="9"/>
    <w:rsid w:val="00C97DBF"/>
    <w:rPr>
      <w:rFonts w:asciiTheme="majorHAnsi" w:eastAsiaTheme="majorEastAsia" w:hAnsiTheme="majorHAnsi" w:cstheme="majorBidi"/>
      <w:i/>
      <w:iCs/>
      <w:color w:val="53002D"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ind w:hangingChars="25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CIQ Normal"/>
    <w:qFormat/>
    <w:rsid w:val="000E1A1A"/>
  </w:style>
  <w:style w:type="paragraph" w:styleId="Heading1">
    <w:name w:val="heading 1"/>
    <w:aliases w:val="CCIQ Heading 1"/>
    <w:basedOn w:val="Normal"/>
    <w:next w:val="Normal"/>
    <w:link w:val="Heading1Char"/>
    <w:uiPriority w:val="9"/>
    <w:qFormat/>
    <w:rsid w:val="004E28C8"/>
    <w:pPr>
      <w:keepNext/>
      <w:keepLines/>
      <w:spacing w:after="0"/>
      <w:ind w:firstLineChars="0"/>
      <w:outlineLvl w:val="0"/>
    </w:pPr>
    <w:rPr>
      <w:rFonts w:asciiTheme="majorHAnsi" w:eastAsiaTheme="majorEastAsia" w:hAnsiTheme="majorHAnsi" w:cstheme="majorBidi"/>
      <w:b/>
      <w:bCs/>
      <w:color w:val="A8005B"/>
      <w:sz w:val="28"/>
      <w:szCs w:val="28"/>
    </w:rPr>
  </w:style>
  <w:style w:type="paragraph" w:styleId="Heading2">
    <w:name w:val="heading 2"/>
    <w:basedOn w:val="Normal"/>
    <w:next w:val="Normal"/>
    <w:link w:val="Heading2Char"/>
    <w:uiPriority w:val="9"/>
    <w:unhideWhenUsed/>
    <w:qFormat/>
    <w:rsid w:val="00A222F5"/>
    <w:pPr>
      <w:keepNext/>
      <w:keepLines/>
      <w:spacing w:before="200" w:after="0"/>
      <w:outlineLvl w:val="1"/>
    </w:pPr>
    <w:rPr>
      <w:rFonts w:asciiTheme="majorHAnsi" w:eastAsiaTheme="majorEastAsia" w:hAnsiTheme="majorHAnsi" w:cstheme="majorBidi"/>
      <w:b/>
      <w:bCs/>
      <w:color w:val="A8005B"/>
      <w:sz w:val="26"/>
      <w:szCs w:val="26"/>
    </w:rPr>
  </w:style>
  <w:style w:type="paragraph" w:styleId="Heading3">
    <w:name w:val="heading 3"/>
    <w:basedOn w:val="Normal"/>
    <w:next w:val="Normal"/>
    <w:link w:val="Heading3Char"/>
    <w:uiPriority w:val="9"/>
    <w:unhideWhenUsed/>
    <w:qFormat/>
    <w:rsid w:val="00A222F5"/>
    <w:pPr>
      <w:keepNext/>
      <w:keepLines/>
      <w:spacing w:before="200" w:after="0"/>
      <w:outlineLvl w:val="2"/>
    </w:pPr>
    <w:rPr>
      <w:rFonts w:asciiTheme="majorHAnsi" w:eastAsiaTheme="majorEastAsia" w:hAnsiTheme="majorHAnsi" w:cstheme="majorBidi"/>
      <w:b/>
      <w:bCs/>
      <w:color w:val="A8005B" w:themeColor="accent1"/>
    </w:rPr>
  </w:style>
  <w:style w:type="paragraph" w:styleId="Heading4">
    <w:name w:val="heading 4"/>
    <w:basedOn w:val="Normal"/>
    <w:next w:val="Normal"/>
    <w:link w:val="Heading4Char"/>
    <w:uiPriority w:val="9"/>
    <w:unhideWhenUsed/>
    <w:qFormat/>
    <w:rsid w:val="00B740D0"/>
    <w:pPr>
      <w:keepNext/>
      <w:keepLines/>
      <w:spacing w:before="200" w:after="0"/>
      <w:outlineLvl w:val="3"/>
    </w:pPr>
    <w:rPr>
      <w:rFonts w:asciiTheme="majorHAnsi" w:eastAsiaTheme="majorEastAsia" w:hAnsiTheme="majorHAnsi" w:cstheme="majorBidi"/>
      <w:b/>
      <w:bCs/>
      <w:i/>
      <w:iCs/>
      <w:color w:val="A8005B" w:themeColor="accent1"/>
    </w:rPr>
  </w:style>
  <w:style w:type="paragraph" w:styleId="Heading5">
    <w:name w:val="heading 5"/>
    <w:basedOn w:val="Normal"/>
    <w:next w:val="Normal"/>
    <w:link w:val="Heading5Char"/>
    <w:uiPriority w:val="9"/>
    <w:unhideWhenUsed/>
    <w:qFormat/>
    <w:rsid w:val="00C97DBF"/>
    <w:pPr>
      <w:keepNext/>
      <w:keepLines/>
      <w:spacing w:before="200" w:after="0"/>
      <w:outlineLvl w:val="4"/>
    </w:pPr>
    <w:rPr>
      <w:rFonts w:asciiTheme="majorHAnsi" w:eastAsiaTheme="majorEastAsia" w:hAnsiTheme="majorHAnsi" w:cstheme="majorBidi"/>
      <w:color w:val="53002D" w:themeColor="accent1" w:themeShade="7F"/>
    </w:rPr>
  </w:style>
  <w:style w:type="paragraph" w:styleId="Heading6">
    <w:name w:val="heading 6"/>
    <w:basedOn w:val="Normal"/>
    <w:next w:val="Normal"/>
    <w:link w:val="Heading6Char"/>
    <w:uiPriority w:val="9"/>
    <w:unhideWhenUsed/>
    <w:qFormat/>
    <w:rsid w:val="00C97DBF"/>
    <w:pPr>
      <w:keepNext/>
      <w:keepLines/>
      <w:spacing w:before="200" w:after="0"/>
      <w:outlineLvl w:val="5"/>
    </w:pPr>
    <w:rPr>
      <w:rFonts w:asciiTheme="majorHAnsi" w:eastAsiaTheme="majorEastAsia" w:hAnsiTheme="majorHAnsi" w:cstheme="majorBidi"/>
      <w:i/>
      <w:iCs/>
      <w:color w:val="53002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595"/>
  </w:style>
  <w:style w:type="paragraph" w:styleId="Footer">
    <w:name w:val="footer"/>
    <w:basedOn w:val="Normal"/>
    <w:link w:val="FooterChar"/>
    <w:uiPriority w:val="99"/>
    <w:unhideWhenUsed/>
    <w:rsid w:val="00C05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595"/>
  </w:style>
  <w:style w:type="paragraph" w:styleId="BalloonText">
    <w:name w:val="Balloon Text"/>
    <w:basedOn w:val="Normal"/>
    <w:link w:val="BalloonTextChar"/>
    <w:uiPriority w:val="99"/>
    <w:semiHidden/>
    <w:unhideWhenUsed/>
    <w:rsid w:val="00C05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595"/>
    <w:rPr>
      <w:rFonts w:ascii="Tahoma" w:hAnsi="Tahoma" w:cs="Tahoma"/>
      <w:sz w:val="16"/>
      <w:szCs w:val="16"/>
    </w:rPr>
  </w:style>
  <w:style w:type="character" w:customStyle="1" w:styleId="Heading1Char">
    <w:name w:val="Heading 1 Char"/>
    <w:aliases w:val="CCIQ Heading 1 Char"/>
    <w:basedOn w:val="DefaultParagraphFont"/>
    <w:link w:val="Heading1"/>
    <w:uiPriority w:val="9"/>
    <w:rsid w:val="00B64D33"/>
    <w:rPr>
      <w:rFonts w:asciiTheme="majorHAnsi" w:eastAsiaTheme="majorEastAsia" w:hAnsiTheme="majorHAnsi" w:cstheme="majorBidi"/>
      <w:b/>
      <w:bCs/>
      <w:color w:val="A8005B"/>
      <w:sz w:val="28"/>
      <w:szCs w:val="28"/>
    </w:rPr>
  </w:style>
  <w:style w:type="character" w:customStyle="1" w:styleId="Heading2Char">
    <w:name w:val="Heading 2 Char"/>
    <w:basedOn w:val="DefaultParagraphFont"/>
    <w:link w:val="Heading2"/>
    <w:uiPriority w:val="9"/>
    <w:rsid w:val="00A222F5"/>
    <w:rPr>
      <w:rFonts w:asciiTheme="majorHAnsi" w:eastAsiaTheme="majorEastAsia" w:hAnsiTheme="majorHAnsi" w:cstheme="majorBidi"/>
      <w:b/>
      <w:bCs/>
      <w:color w:val="A8005B"/>
      <w:sz w:val="26"/>
      <w:szCs w:val="26"/>
    </w:rPr>
  </w:style>
  <w:style w:type="character" w:customStyle="1" w:styleId="Heading3Char">
    <w:name w:val="Heading 3 Char"/>
    <w:basedOn w:val="DefaultParagraphFont"/>
    <w:link w:val="Heading3"/>
    <w:uiPriority w:val="9"/>
    <w:rsid w:val="00A222F5"/>
    <w:rPr>
      <w:rFonts w:asciiTheme="majorHAnsi" w:eastAsiaTheme="majorEastAsia" w:hAnsiTheme="majorHAnsi" w:cstheme="majorBidi"/>
      <w:b/>
      <w:bCs/>
      <w:color w:val="A8005B" w:themeColor="accent1"/>
    </w:rPr>
  </w:style>
  <w:style w:type="character" w:customStyle="1" w:styleId="Heading4Char">
    <w:name w:val="Heading 4 Char"/>
    <w:basedOn w:val="DefaultParagraphFont"/>
    <w:link w:val="Heading4"/>
    <w:uiPriority w:val="9"/>
    <w:rsid w:val="00B740D0"/>
    <w:rPr>
      <w:rFonts w:asciiTheme="majorHAnsi" w:eastAsiaTheme="majorEastAsia" w:hAnsiTheme="majorHAnsi" w:cstheme="majorBidi"/>
      <w:b/>
      <w:bCs/>
      <w:i/>
      <w:iCs/>
      <w:color w:val="A8005B" w:themeColor="accent1"/>
    </w:rPr>
  </w:style>
  <w:style w:type="paragraph" w:styleId="ListParagraph">
    <w:name w:val="List Paragraph"/>
    <w:basedOn w:val="Normal"/>
    <w:uiPriority w:val="34"/>
    <w:qFormat/>
    <w:rsid w:val="001557EF"/>
    <w:pPr>
      <w:ind w:left="720"/>
      <w:contextualSpacing/>
    </w:pPr>
  </w:style>
  <w:style w:type="table" w:styleId="TableGrid">
    <w:name w:val="Table Grid"/>
    <w:basedOn w:val="TableNormal"/>
    <w:uiPriority w:val="59"/>
    <w:rsid w:val="00155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55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57EF"/>
    <w:rPr>
      <w:sz w:val="20"/>
      <w:szCs w:val="20"/>
    </w:rPr>
  </w:style>
  <w:style w:type="character" w:styleId="FootnoteReference">
    <w:name w:val="footnote reference"/>
    <w:basedOn w:val="DefaultParagraphFont"/>
    <w:uiPriority w:val="99"/>
    <w:semiHidden/>
    <w:unhideWhenUsed/>
    <w:rsid w:val="001557EF"/>
    <w:rPr>
      <w:vertAlign w:val="superscript"/>
    </w:rPr>
  </w:style>
  <w:style w:type="paragraph" w:styleId="TOCHeading">
    <w:name w:val="TOC Heading"/>
    <w:basedOn w:val="Heading1"/>
    <w:next w:val="Normal"/>
    <w:uiPriority w:val="39"/>
    <w:semiHidden/>
    <w:unhideWhenUsed/>
    <w:qFormat/>
    <w:rsid w:val="00270A30"/>
    <w:pPr>
      <w:spacing w:before="480"/>
      <w:outlineLvl w:val="9"/>
    </w:pPr>
    <w:rPr>
      <w:color w:val="7D0044" w:themeColor="accent1" w:themeShade="BF"/>
      <w:lang w:val="en-US" w:eastAsia="ja-JP"/>
    </w:rPr>
  </w:style>
  <w:style w:type="paragraph" w:styleId="TOC1">
    <w:name w:val="toc 1"/>
    <w:basedOn w:val="Normal"/>
    <w:next w:val="Normal"/>
    <w:autoRedefine/>
    <w:uiPriority w:val="39"/>
    <w:unhideWhenUsed/>
    <w:rsid w:val="00270A30"/>
    <w:pPr>
      <w:spacing w:after="100"/>
    </w:pPr>
  </w:style>
  <w:style w:type="paragraph" w:styleId="TOC2">
    <w:name w:val="toc 2"/>
    <w:basedOn w:val="Normal"/>
    <w:next w:val="Normal"/>
    <w:autoRedefine/>
    <w:uiPriority w:val="39"/>
    <w:unhideWhenUsed/>
    <w:rsid w:val="00270A30"/>
    <w:pPr>
      <w:spacing w:after="100"/>
      <w:ind w:left="220"/>
    </w:pPr>
  </w:style>
  <w:style w:type="character" w:styleId="Hyperlink">
    <w:name w:val="Hyperlink"/>
    <w:basedOn w:val="DefaultParagraphFont"/>
    <w:uiPriority w:val="99"/>
    <w:unhideWhenUsed/>
    <w:rsid w:val="00270A30"/>
    <w:rPr>
      <w:color w:val="FFFFFF" w:themeColor="hyperlink"/>
      <w:u w:val="single"/>
    </w:rPr>
  </w:style>
  <w:style w:type="paragraph" w:customStyle="1" w:styleId="Default">
    <w:name w:val="Default"/>
    <w:rsid w:val="000975CD"/>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uiPriority w:val="35"/>
    <w:unhideWhenUsed/>
    <w:qFormat/>
    <w:rsid w:val="00507145"/>
    <w:pPr>
      <w:spacing w:line="240" w:lineRule="auto"/>
    </w:pPr>
    <w:rPr>
      <w:b/>
      <w:bCs/>
      <w:color w:val="A8005B" w:themeColor="accent1"/>
      <w:sz w:val="18"/>
      <w:szCs w:val="18"/>
    </w:rPr>
  </w:style>
  <w:style w:type="paragraph" w:styleId="NoSpacing">
    <w:name w:val="No Spacing"/>
    <w:uiPriority w:val="1"/>
    <w:qFormat/>
    <w:rsid w:val="00C97DBF"/>
    <w:pPr>
      <w:spacing w:after="0" w:line="240" w:lineRule="auto"/>
    </w:pPr>
  </w:style>
  <w:style w:type="character" w:customStyle="1" w:styleId="Heading5Char">
    <w:name w:val="Heading 5 Char"/>
    <w:basedOn w:val="DefaultParagraphFont"/>
    <w:link w:val="Heading5"/>
    <w:uiPriority w:val="9"/>
    <w:rsid w:val="00C97DBF"/>
    <w:rPr>
      <w:rFonts w:asciiTheme="majorHAnsi" w:eastAsiaTheme="majorEastAsia" w:hAnsiTheme="majorHAnsi" w:cstheme="majorBidi"/>
      <w:color w:val="53002D" w:themeColor="accent1" w:themeShade="7F"/>
    </w:rPr>
  </w:style>
  <w:style w:type="character" w:customStyle="1" w:styleId="Heading6Char">
    <w:name w:val="Heading 6 Char"/>
    <w:basedOn w:val="DefaultParagraphFont"/>
    <w:link w:val="Heading6"/>
    <w:uiPriority w:val="9"/>
    <w:rsid w:val="00C97DBF"/>
    <w:rPr>
      <w:rFonts w:asciiTheme="majorHAnsi" w:eastAsiaTheme="majorEastAsia" w:hAnsiTheme="majorHAnsi" w:cstheme="majorBidi"/>
      <w:i/>
      <w:iCs/>
      <w:color w:val="53002D"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118557">
      <w:bodyDiv w:val="1"/>
      <w:marLeft w:val="0"/>
      <w:marRight w:val="0"/>
      <w:marTop w:val="0"/>
      <w:marBottom w:val="0"/>
      <w:divBdr>
        <w:top w:val="none" w:sz="0" w:space="0" w:color="auto"/>
        <w:left w:val="none" w:sz="0" w:space="0" w:color="auto"/>
        <w:bottom w:val="none" w:sz="0" w:space="0" w:color="auto"/>
        <w:right w:val="none" w:sz="0" w:space="0" w:color="auto"/>
      </w:divBdr>
    </w:div>
    <w:div w:id="1846943328">
      <w:bodyDiv w:val="1"/>
      <w:marLeft w:val="0"/>
      <w:marRight w:val="0"/>
      <w:marTop w:val="0"/>
      <w:marBottom w:val="0"/>
      <w:divBdr>
        <w:top w:val="none" w:sz="0" w:space="0" w:color="auto"/>
        <w:left w:val="none" w:sz="0" w:space="0" w:color="auto"/>
        <w:bottom w:val="none" w:sz="0" w:space="0" w:color="auto"/>
        <w:right w:val="none" w:sz="0" w:space="0" w:color="auto"/>
      </w:divBdr>
    </w:div>
    <w:div w:id="208911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CIQ">
      <a:dk1>
        <a:srgbClr val="FFFFFF"/>
      </a:dk1>
      <a:lt1>
        <a:sysClr val="window" lastClr="FFFFFF"/>
      </a:lt1>
      <a:dk2>
        <a:srgbClr val="FFFFFF"/>
      </a:dk2>
      <a:lt2>
        <a:srgbClr val="FFFFFF"/>
      </a:lt2>
      <a:accent1>
        <a:srgbClr val="A8005B"/>
      </a:accent1>
      <a:accent2>
        <a:srgbClr val="BFBFBF"/>
      </a:accent2>
      <a:accent3>
        <a:srgbClr val="E8E2DD"/>
      </a:accent3>
      <a:accent4>
        <a:srgbClr val="00B0F0"/>
      </a:accent4>
      <a:accent5>
        <a:srgbClr val="5F0060"/>
      </a:accent5>
      <a:accent6>
        <a:srgbClr val="FFFFFF"/>
      </a:accent6>
      <a:hlink>
        <a:srgbClr val="FFFFFF"/>
      </a:hlink>
      <a:folHlink>
        <a:srgbClr val="FFFFF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4EC29-D1F5-4139-B133-37E8E6014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1747</Words>
  <Characters>9960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CCIQ</Company>
  <LinksUpToDate>false</LinksUpToDate>
  <CharactersWithSpaces>11684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Andrew</dc:creator>
  <cp:lastModifiedBy>Pete Wildermuth</cp:lastModifiedBy>
  <cp:revision>2</cp:revision>
  <cp:lastPrinted>2012-11-30T01:44:00Z</cp:lastPrinted>
  <dcterms:created xsi:type="dcterms:W3CDTF">2014-03-06T07:05:00Z</dcterms:created>
  <dcterms:modified xsi:type="dcterms:W3CDTF">2014-03-06T07:05:00Z</dcterms:modified>
</cp:coreProperties>
</file>